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077E" w14:textId="77777777" w:rsidR="0040186B" w:rsidRPr="00291A0E" w:rsidRDefault="0040186B" w:rsidP="0040186B">
      <w:pPr>
        <w:jc w:val="center"/>
        <w:rPr>
          <w:rFonts w:ascii="Tahoma" w:hAnsi="Tahoma" w:cs="Tahoma"/>
        </w:rPr>
      </w:pPr>
    </w:p>
    <w:p w14:paraId="197F18E9" w14:textId="77777777" w:rsidR="0040186B" w:rsidRPr="00291A0E" w:rsidRDefault="0040186B" w:rsidP="0040186B">
      <w:pPr>
        <w:jc w:val="center"/>
        <w:rPr>
          <w:rFonts w:ascii="Tahoma" w:hAnsi="Tahoma" w:cs="Tahoma"/>
        </w:rPr>
      </w:pPr>
    </w:p>
    <w:p w14:paraId="3BEB5599" w14:textId="77777777" w:rsidR="0040186B" w:rsidRPr="00291A0E" w:rsidRDefault="0040186B" w:rsidP="0040186B">
      <w:pPr>
        <w:jc w:val="center"/>
        <w:rPr>
          <w:rFonts w:ascii="Tahoma" w:hAnsi="Tahoma" w:cs="Tahoma"/>
        </w:rPr>
      </w:pPr>
    </w:p>
    <w:p w14:paraId="4E3F95D7" w14:textId="77777777" w:rsidR="0040186B" w:rsidRPr="00291A0E" w:rsidRDefault="0040186B" w:rsidP="0040186B">
      <w:pPr>
        <w:jc w:val="center"/>
        <w:rPr>
          <w:rFonts w:ascii="Tahoma" w:hAnsi="Tahoma" w:cs="Tahoma"/>
        </w:rPr>
      </w:pPr>
    </w:p>
    <w:p w14:paraId="786428FA" w14:textId="77777777" w:rsidR="0040186B" w:rsidRPr="00291A0E" w:rsidRDefault="0040186B" w:rsidP="0040186B">
      <w:pPr>
        <w:jc w:val="center"/>
        <w:rPr>
          <w:rFonts w:ascii="Tahoma" w:hAnsi="Tahoma" w:cs="Tahoma"/>
        </w:rPr>
      </w:pPr>
    </w:p>
    <w:p w14:paraId="3584F0CA" w14:textId="77777777" w:rsidR="0040186B" w:rsidRPr="00291A0E" w:rsidRDefault="0040186B" w:rsidP="0040186B">
      <w:pPr>
        <w:jc w:val="center"/>
        <w:rPr>
          <w:rFonts w:ascii="Tahoma" w:hAnsi="Tahoma" w:cs="Tahoma"/>
        </w:rPr>
      </w:pPr>
    </w:p>
    <w:p w14:paraId="48163380" w14:textId="77777777" w:rsidR="0040186B" w:rsidRPr="00291A0E" w:rsidRDefault="55C7847A" w:rsidP="652FECDA">
      <w:pPr>
        <w:jc w:val="center"/>
      </w:pPr>
      <w:r w:rsidRPr="00291A0E">
        <w:rPr>
          <w:noProof/>
        </w:rPr>
        <w:drawing>
          <wp:inline distT="0" distB="0" distL="0" distR="0" wp14:anchorId="23D8111D" wp14:editId="22A7EDCF">
            <wp:extent cx="3629025" cy="1095375"/>
            <wp:effectExtent l="0" t="0" r="0" b="0"/>
            <wp:docPr id="1274858676" name="Picture 127485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858676"/>
                    <pic:cNvPicPr/>
                  </pic:nvPicPr>
                  <pic:blipFill>
                    <a:blip r:embed="rId11">
                      <a:extLst>
                        <a:ext uri="{28A0092B-C50C-407E-A947-70E740481C1C}">
                          <a14:useLocalDpi xmlns:a14="http://schemas.microsoft.com/office/drawing/2010/main" val="0"/>
                        </a:ext>
                      </a:extLst>
                    </a:blip>
                    <a:stretch>
                      <a:fillRect/>
                    </a:stretch>
                  </pic:blipFill>
                  <pic:spPr>
                    <a:xfrm>
                      <a:off x="0" y="0"/>
                      <a:ext cx="3629025" cy="1095375"/>
                    </a:xfrm>
                    <a:prstGeom prst="rect">
                      <a:avLst/>
                    </a:prstGeom>
                  </pic:spPr>
                </pic:pic>
              </a:graphicData>
            </a:graphic>
          </wp:inline>
        </w:drawing>
      </w:r>
    </w:p>
    <w:p w14:paraId="16C27F3B" w14:textId="77777777" w:rsidR="0019536C" w:rsidRPr="00291A0E" w:rsidRDefault="0019536C" w:rsidP="008947E1">
      <w:pPr>
        <w:jc w:val="center"/>
      </w:pPr>
      <w:r w:rsidRPr="00291A0E">
        <w:t>Access</w:t>
      </w:r>
      <w:r w:rsidR="008D15E2" w:rsidRPr="00291A0E">
        <w:t xml:space="preserve"> </w:t>
      </w:r>
      <w:r w:rsidR="00290AA3" w:rsidRPr="00291A0E">
        <w:t>C</w:t>
      </w:r>
      <w:r w:rsidR="008D15E2" w:rsidRPr="00291A0E">
        <w:t>ommunications Co</w:t>
      </w:r>
      <w:r w:rsidR="006F3694" w:rsidRPr="00291A0E">
        <w:t>-</w:t>
      </w:r>
      <w:r w:rsidR="008D15E2" w:rsidRPr="00291A0E">
        <w:t>operative</w:t>
      </w:r>
      <w:r w:rsidR="00290AA3" w:rsidRPr="00291A0E">
        <w:t xml:space="preserve"> L</w:t>
      </w:r>
      <w:r w:rsidR="00456A95" w:rsidRPr="00291A0E">
        <w:t>imited</w:t>
      </w:r>
      <w:r w:rsidR="008D15E2" w:rsidRPr="00291A0E">
        <w:t xml:space="preserve"> </w:t>
      </w:r>
    </w:p>
    <w:p w14:paraId="3E97CA15" w14:textId="77777777" w:rsidR="008947E1" w:rsidRPr="00291A0E" w:rsidRDefault="0040186B" w:rsidP="008947E1">
      <w:pPr>
        <w:jc w:val="center"/>
      </w:pPr>
      <w:r w:rsidRPr="00291A0E">
        <w:t>202</w:t>
      </w:r>
      <w:r w:rsidR="00921B1E" w:rsidRPr="00291A0E">
        <w:t>6</w:t>
      </w:r>
      <w:r w:rsidRPr="00291A0E">
        <w:t>-202</w:t>
      </w:r>
      <w:r w:rsidR="00921B1E" w:rsidRPr="00291A0E">
        <w:t>9</w:t>
      </w:r>
      <w:r w:rsidRPr="00291A0E">
        <w:t xml:space="preserve"> </w:t>
      </w:r>
      <w:r w:rsidR="008947E1" w:rsidRPr="00291A0E">
        <w:t>Accessibility Plan</w:t>
      </w:r>
      <w:r w:rsidR="25A66D90" w:rsidRPr="00291A0E">
        <w:t xml:space="preserve"> </w:t>
      </w:r>
    </w:p>
    <w:p w14:paraId="603064B0" w14:textId="77777777" w:rsidR="008947E1" w:rsidRPr="00291A0E" w:rsidRDefault="007B2F34" w:rsidP="008947E1">
      <w:pPr>
        <w:jc w:val="center"/>
        <w:rPr>
          <w:highlight w:val="yellow"/>
        </w:rPr>
      </w:pPr>
      <w:r w:rsidRPr="00291A0E">
        <w:t>June 1, 202</w:t>
      </w:r>
      <w:r w:rsidR="00921B1E" w:rsidRPr="00291A0E">
        <w:t>6</w:t>
      </w:r>
    </w:p>
    <w:p w14:paraId="3B93A4B5" w14:textId="77777777" w:rsidR="008947E1" w:rsidRPr="00291A0E" w:rsidRDefault="008947E1" w:rsidP="008947E1">
      <w:pPr>
        <w:jc w:val="center"/>
        <w:rPr>
          <w:highlight w:val="yellow"/>
        </w:rPr>
      </w:pPr>
    </w:p>
    <w:p w14:paraId="2A227565" w14:textId="77777777" w:rsidR="008947E1" w:rsidRPr="00291A0E" w:rsidRDefault="008947E1" w:rsidP="008947E1"/>
    <w:p w14:paraId="06FE5BAB" w14:textId="77777777" w:rsidR="00B60F10" w:rsidRPr="00291A0E" w:rsidRDefault="00B60F10" w:rsidP="008947E1"/>
    <w:p w14:paraId="670F5688" w14:textId="77777777" w:rsidR="00B60F10" w:rsidRPr="00291A0E" w:rsidRDefault="00B60F10" w:rsidP="008947E1"/>
    <w:p w14:paraId="52778E13" w14:textId="77777777" w:rsidR="00B60F10" w:rsidRPr="00291A0E" w:rsidRDefault="00B60F10" w:rsidP="008947E1"/>
    <w:p w14:paraId="4F92539B" w14:textId="77777777" w:rsidR="00B60F10" w:rsidRPr="00291A0E" w:rsidRDefault="00B60F10" w:rsidP="008947E1"/>
    <w:p w14:paraId="3B9E3FF2" w14:textId="77777777" w:rsidR="00B60F10" w:rsidRPr="00291A0E" w:rsidRDefault="00B60F10" w:rsidP="008947E1"/>
    <w:p w14:paraId="4107EA33" w14:textId="77777777" w:rsidR="00B60F10" w:rsidRPr="00291A0E" w:rsidRDefault="00B60F10" w:rsidP="008947E1"/>
    <w:p w14:paraId="67B084B6" w14:textId="77777777" w:rsidR="0028218A" w:rsidRPr="00291A0E" w:rsidRDefault="0028218A" w:rsidP="008947E1"/>
    <w:p w14:paraId="79E02051" w14:textId="77777777" w:rsidR="0028218A" w:rsidRPr="00291A0E" w:rsidRDefault="0028218A" w:rsidP="008947E1"/>
    <w:p w14:paraId="2644BA57" w14:textId="77777777" w:rsidR="0028218A" w:rsidRPr="00291A0E" w:rsidRDefault="0028218A" w:rsidP="008947E1"/>
    <w:sdt>
      <w:sdtPr>
        <w:rPr>
          <w:rFonts w:ascii="Arial" w:eastAsia="Arial" w:hAnsi="Arial" w:cs="Arial"/>
          <w:color w:val="auto"/>
          <w:sz w:val="24"/>
          <w:szCs w:val="24"/>
          <w:lang w:val="en-CA" w:eastAsia="en-GB"/>
        </w:rPr>
        <w:id w:val="-2047123997"/>
        <w:docPartObj>
          <w:docPartGallery w:val="Table of Contents"/>
          <w:docPartUnique/>
        </w:docPartObj>
      </w:sdtPr>
      <w:sdtEndPr>
        <w:rPr>
          <w:b/>
          <w:bCs/>
        </w:rPr>
      </w:sdtEndPr>
      <w:sdtContent>
        <w:p w14:paraId="35AD5946" w14:textId="77777777" w:rsidR="00D40786" w:rsidRPr="00291A0E" w:rsidRDefault="00D40786">
          <w:pPr>
            <w:pStyle w:val="TOCHeading"/>
            <w:rPr>
              <w:lang w:val="en-CA"/>
            </w:rPr>
          </w:pPr>
          <w:r w:rsidRPr="00291A0E">
            <w:rPr>
              <w:lang w:val="en-CA"/>
            </w:rPr>
            <w:t>Table of Contents</w:t>
          </w:r>
        </w:p>
        <w:p w14:paraId="564698B6" w14:textId="77777777" w:rsidR="00D40786" w:rsidRPr="00291A0E" w:rsidRDefault="00D40786" w:rsidP="00D40786">
          <w:pPr>
            <w:rPr>
              <w:lang w:eastAsia="en-US"/>
            </w:rPr>
          </w:pPr>
        </w:p>
        <w:p w14:paraId="7150CC5E" w14:textId="592F65E1" w:rsidR="00E16521" w:rsidRDefault="00D40786">
          <w:pPr>
            <w:pStyle w:val="TOC1"/>
            <w:tabs>
              <w:tab w:val="right" w:leader="dot" w:pos="9350"/>
            </w:tabs>
            <w:rPr>
              <w:rFonts w:asciiTheme="minorHAnsi" w:eastAsiaTheme="minorEastAsia" w:hAnsiTheme="minorHAnsi" w:cstheme="minorBidi"/>
              <w:noProof/>
              <w:kern w:val="2"/>
              <w:lang w:eastAsia="en-CA"/>
              <w14:ligatures w14:val="standardContextual"/>
            </w:rPr>
          </w:pPr>
          <w:r w:rsidRPr="00291A0E">
            <w:fldChar w:fldCharType="begin"/>
          </w:r>
          <w:r w:rsidRPr="00291A0E">
            <w:instrText xml:space="preserve"> TOC \o "1-3" \h \z \u </w:instrText>
          </w:r>
          <w:r w:rsidRPr="00291A0E">
            <w:fldChar w:fldCharType="separate"/>
          </w:r>
          <w:hyperlink w:anchor="_Toc231289946" w:history="1">
            <w:r w:rsidR="00E16521" w:rsidRPr="00377162">
              <w:rPr>
                <w:rStyle w:val="Hyperlink"/>
                <w:b/>
                <w:bCs/>
                <w:noProof/>
              </w:rPr>
              <w:t>1. General</w:t>
            </w:r>
            <w:r w:rsidR="00E16521">
              <w:rPr>
                <w:noProof/>
                <w:webHidden/>
              </w:rPr>
              <w:tab/>
            </w:r>
            <w:r w:rsidR="00E16521">
              <w:rPr>
                <w:noProof/>
                <w:webHidden/>
              </w:rPr>
              <w:fldChar w:fldCharType="begin"/>
            </w:r>
            <w:r w:rsidR="00E16521">
              <w:rPr>
                <w:noProof/>
                <w:webHidden/>
              </w:rPr>
              <w:instrText xml:space="preserve"> PAGEREF _Toc231289946 \h </w:instrText>
            </w:r>
            <w:r w:rsidR="00E16521">
              <w:rPr>
                <w:noProof/>
                <w:webHidden/>
              </w:rPr>
            </w:r>
            <w:r w:rsidR="00E16521">
              <w:rPr>
                <w:noProof/>
                <w:webHidden/>
              </w:rPr>
              <w:fldChar w:fldCharType="separate"/>
            </w:r>
            <w:r w:rsidR="00E16521">
              <w:rPr>
                <w:noProof/>
                <w:webHidden/>
              </w:rPr>
              <w:t>3</w:t>
            </w:r>
            <w:r w:rsidR="00E16521">
              <w:rPr>
                <w:noProof/>
                <w:webHidden/>
              </w:rPr>
              <w:fldChar w:fldCharType="end"/>
            </w:r>
          </w:hyperlink>
        </w:p>
        <w:p w14:paraId="43BD320D" w14:textId="460FBA45"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47" w:history="1">
            <w:r w:rsidRPr="00377162">
              <w:rPr>
                <w:rStyle w:val="Hyperlink"/>
                <w:noProof/>
              </w:rPr>
              <w:t>1.1 Message from the CEO – Carmela Haines</w:t>
            </w:r>
            <w:r>
              <w:rPr>
                <w:noProof/>
                <w:webHidden/>
              </w:rPr>
              <w:tab/>
            </w:r>
            <w:r>
              <w:rPr>
                <w:noProof/>
                <w:webHidden/>
              </w:rPr>
              <w:fldChar w:fldCharType="begin"/>
            </w:r>
            <w:r>
              <w:rPr>
                <w:noProof/>
                <w:webHidden/>
              </w:rPr>
              <w:instrText xml:space="preserve"> PAGEREF _Toc231289947 \h </w:instrText>
            </w:r>
            <w:r>
              <w:rPr>
                <w:noProof/>
                <w:webHidden/>
              </w:rPr>
            </w:r>
            <w:r>
              <w:rPr>
                <w:noProof/>
                <w:webHidden/>
              </w:rPr>
              <w:fldChar w:fldCharType="separate"/>
            </w:r>
            <w:r>
              <w:rPr>
                <w:noProof/>
                <w:webHidden/>
              </w:rPr>
              <w:t>3</w:t>
            </w:r>
            <w:r>
              <w:rPr>
                <w:noProof/>
                <w:webHidden/>
              </w:rPr>
              <w:fldChar w:fldCharType="end"/>
            </w:r>
          </w:hyperlink>
        </w:p>
        <w:p w14:paraId="4C35F8F5" w14:textId="48F9A95B"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48" w:history="1">
            <w:r w:rsidRPr="00377162">
              <w:rPr>
                <w:rStyle w:val="Hyperlink"/>
                <w:noProof/>
              </w:rPr>
              <w:t>1.2 Contact Information &amp; Feedback Process</w:t>
            </w:r>
            <w:r>
              <w:rPr>
                <w:noProof/>
                <w:webHidden/>
              </w:rPr>
              <w:tab/>
            </w:r>
            <w:r>
              <w:rPr>
                <w:noProof/>
                <w:webHidden/>
              </w:rPr>
              <w:fldChar w:fldCharType="begin"/>
            </w:r>
            <w:r>
              <w:rPr>
                <w:noProof/>
                <w:webHidden/>
              </w:rPr>
              <w:instrText xml:space="preserve"> PAGEREF _Toc231289948 \h </w:instrText>
            </w:r>
            <w:r>
              <w:rPr>
                <w:noProof/>
                <w:webHidden/>
              </w:rPr>
            </w:r>
            <w:r>
              <w:rPr>
                <w:noProof/>
                <w:webHidden/>
              </w:rPr>
              <w:fldChar w:fldCharType="separate"/>
            </w:r>
            <w:r>
              <w:rPr>
                <w:noProof/>
                <w:webHidden/>
              </w:rPr>
              <w:t>4</w:t>
            </w:r>
            <w:r>
              <w:rPr>
                <w:noProof/>
                <w:webHidden/>
              </w:rPr>
              <w:fldChar w:fldCharType="end"/>
            </w:r>
          </w:hyperlink>
        </w:p>
        <w:p w14:paraId="4D9CBFD8" w14:textId="19EF447A"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49" w:history="1">
            <w:r w:rsidRPr="00377162">
              <w:rPr>
                <w:rStyle w:val="Hyperlink"/>
                <w:noProof/>
              </w:rPr>
              <w:t>1.3 Alternative Formats</w:t>
            </w:r>
            <w:r>
              <w:rPr>
                <w:noProof/>
                <w:webHidden/>
              </w:rPr>
              <w:tab/>
            </w:r>
            <w:r>
              <w:rPr>
                <w:noProof/>
                <w:webHidden/>
              </w:rPr>
              <w:fldChar w:fldCharType="begin"/>
            </w:r>
            <w:r>
              <w:rPr>
                <w:noProof/>
                <w:webHidden/>
              </w:rPr>
              <w:instrText xml:space="preserve"> PAGEREF _Toc231289949 \h </w:instrText>
            </w:r>
            <w:r>
              <w:rPr>
                <w:noProof/>
                <w:webHidden/>
              </w:rPr>
            </w:r>
            <w:r>
              <w:rPr>
                <w:noProof/>
                <w:webHidden/>
              </w:rPr>
              <w:fldChar w:fldCharType="separate"/>
            </w:r>
            <w:r>
              <w:rPr>
                <w:noProof/>
                <w:webHidden/>
              </w:rPr>
              <w:t>5</w:t>
            </w:r>
            <w:r>
              <w:rPr>
                <w:noProof/>
                <w:webHidden/>
              </w:rPr>
              <w:fldChar w:fldCharType="end"/>
            </w:r>
          </w:hyperlink>
        </w:p>
        <w:p w14:paraId="1178B071" w14:textId="4C771A04"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0" w:history="1">
            <w:r w:rsidRPr="00377162">
              <w:rPr>
                <w:rStyle w:val="Hyperlink"/>
                <w:noProof/>
                <w:lang w:eastAsia="en-US"/>
              </w:rPr>
              <w:t>1.4 Executive Summary</w:t>
            </w:r>
            <w:r>
              <w:rPr>
                <w:noProof/>
                <w:webHidden/>
              </w:rPr>
              <w:tab/>
            </w:r>
            <w:r>
              <w:rPr>
                <w:noProof/>
                <w:webHidden/>
              </w:rPr>
              <w:fldChar w:fldCharType="begin"/>
            </w:r>
            <w:r>
              <w:rPr>
                <w:noProof/>
                <w:webHidden/>
              </w:rPr>
              <w:instrText xml:space="preserve"> PAGEREF _Toc231289950 \h </w:instrText>
            </w:r>
            <w:r>
              <w:rPr>
                <w:noProof/>
                <w:webHidden/>
              </w:rPr>
            </w:r>
            <w:r>
              <w:rPr>
                <w:noProof/>
                <w:webHidden/>
              </w:rPr>
              <w:fldChar w:fldCharType="separate"/>
            </w:r>
            <w:r>
              <w:rPr>
                <w:noProof/>
                <w:webHidden/>
              </w:rPr>
              <w:t>6</w:t>
            </w:r>
            <w:r>
              <w:rPr>
                <w:noProof/>
                <w:webHidden/>
              </w:rPr>
              <w:fldChar w:fldCharType="end"/>
            </w:r>
          </w:hyperlink>
        </w:p>
        <w:p w14:paraId="5E1592E6" w14:textId="49E23584"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1" w:history="1">
            <w:r w:rsidRPr="00377162">
              <w:rPr>
                <w:rStyle w:val="Hyperlink"/>
                <w:noProof/>
              </w:rPr>
              <w:t>1.5 Definitions</w:t>
            </w:r>
            <w:r>
              <w:rPr>
                <w:noProof/>
                <w:webHidden/>
              </w:rPr>
              <w:tab/>
            </w:r>
            <w:r>
              <w:rPr>
                <w:noProof/>
                <w:webHidden/>
              </w:rPr>
              <w:fldChar w:fldCharType="begin"/>
            </w:r>
            <w:r>
              <w:rPr>
                <w:noProof/>
                <w:webHidden/>
              </w:rPr>
              <w:instrText xml:space="preserve"> PAGEREF _Toc231289951 \h </w:instrText>
            </w:r>
            <w:r>
              <w:rPr>
                <w:noProof/>
                <w:webHidden/>
              </w:rPr>
            </w:r>
            <w:r>
              <w:rPr>
                <w:noProof/>
                <w:webHidden/>
              </w:rPr>
              <w:fldChar w:fldCharType="separate"/>
            </w:r>
            <w:r>
              <w:rPr>
                <w:noProof/>
                <w:webHidden/>
              </w:rPr>
              <w:t>8</w:t>
            </w:r>
            <w:r>
              <w:rPr>
                <w:noProof/>
                <w:webHidden/>
              </w:rPr>
              <w:fldChar w:fldCharType="end"/>
            </w:r>
          </w:hyperlink>
        </w:p>
        <w:p w14:paraId="7CB17611" w14:textId="5C3DFC34" w:rsidR="00E16521" w:rsidRDefault="00E16521">
          <w:pPr>
            <w:pStyle w:val="TOC1"/>
            <w:tabs>
              <w:tab w:val="right" w:leader="dot" w:pos="9350"/>
            </w:tabs>
            <w:rPr>
              <w:rFonts w:asciiTheme="minorHAnsi" w:eastAsiaTheme="minorEastAsia" w:hAnsiTheme="minorHAnsi" w:cstheme="minorBidi"/>
              <w:noProof/>
              <w:kern w:val="2"/>
              <w:lang w:eastAsia="en-CA"/>
              <w14:ligatures w14:val="standardContextual"/>
            </w:rPr>
          </w:pPr>
          <w:hyperlink w:anchor="_Toc231289952" w:history="1">
            <w:r w:rsidRPr="00377162">
              <w:rPr>
                <w:rStyle w:val="Hyperlink"/>
                <w:b/>
                <w:bCs/>
                <w:noProof/>
              </w:rPr>
              <w:t>2. Areas Described under Section 5 of the ACA</w:t>
            </w:r>
            <w:r>
              <w:rPr>
                <w:noProof/>
                <w:webHidden/>
              </w:rPr>
              <w:tab/>
            </w:r>
            <w:r>
              <w:rPr>
                <w:noProof/>
                <w:webHidden/>
              </w:rPr>
              <w:fldChar w:fldCharType="begin"/>
            </w:r>
            <w:r>
              <w:rPr>
                <w:noProof/>
                <w:webHidden/>
              </w:rPr>
              <w:instrText xml:space="preserve"> PAGEREF _Toc231289952 \h </w:instrText>
            </w:r>
            <w:r>
              <w:rPr>
                <w:noProof/>
                <w:webHidden/>
              </w:rPr>
            </w:r>
            <w:r>
              <w:rPr>
                <w:noProof/>
                <w:webHidden/>
              </w:rPr>
              <w:fldChar w:fldCharType="separate"/>
            </w:r>
            <w:r>
              <w:rPr>
                <w:noProof/>
                <w:webHidden/>
              </w:rPr>
              <w:t>8</w:t>
            </w:r>
            <w:r>
              <w:rPr>
                <w:noProof/>
                <w:webHidden/>
              </w:rPr>
              <w:fldChar w:fldCharType="end"/>
            </w:r>
          </w:hyperlink>
        </w:p>
        <w:p w14:paraId="3F0B5553" w14:textId="3580AA10"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3" w:history="1">
            <w:r w:rsidRPr="00377162">
              <w:rPr>
                <w:rStyle w:val="Hyperlink"/>
                <w:noProof/>
              </w:rPr>
              <w:t>2.1 The Built Environment</w:t>
            </w:r>
            <w:r>
              <w:rPr>
                <w:noProof/>
                <w:webHidden/>
              </w:rPr>
              <w:tab/>
            </w:r>
            <w:r>
              <w:rPr>
                <w:noProof/>
                <w:webHidden/>
              </w:rPr>
              <w:fldChar w:fldCharType="begin"/>
            </w:r>
            <w:r>
              <w:rPr>
                <w:noProof/>
                <w:webHidden/>
              </w:rPr>
              <w:instrText xml:space="preserve"> PAGEREF _Toc231289953 \h </w:instrText>
            </w:r>
            <w:r>
              <w:rPr>
                <w:noProof/>
                <w:webHidden/>
              </w:rPr>
            </w:r>
            <w:r>
              <w:rPr>
                <w:noProof/>
                <w:webHidden/>
              </w:rPr>
              <w:fldChar w:fldCharType="separate"/>
            </w:r>
            <w:r>
              <w:rPr>
                <w:noProof/>
                <w:webHidden/>
              </w:rPr>
              <w:t>8</w:t>
            </w:r>
            <w:r>
              <w:rPr>
                <w:noProof/>
                <w:webHidden/>
              </w:rPr>
              <w:fldChar w:fldCharType="end"/>
            </w:r>
          </w:hyperlink>
        </w:p>
        <w:p w14:paraId="30D52167" w14:textId="08BC5367"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4" w:history="1">
            <w:r w:rsidRPr="00377162">
              <w:rPr>
                <w:rStyle w:val="Hyperlink"/>
                <w:noProof/>
              </w:rPr>
              <w:t>2.2 Employment</w:t>
            </w:r>
            <w:r>
              <w:rPr>
                <w:noProof/>
                <w:webHidden/>
              </w:rPr>
              <w:tab/>
            </w:r>
            <w:r>
              <w:rPr>
                <w:noProof/>
                <w:webHidden/>
              </w:rPr>
              <w:fldChar w:fldCharType="begin"/>
            </w:r>
            <w:r>
              <w:rPr>
                <w:noProof/>
                <w:webHidden/>
              </w:rPr>
              <w:instrText xml:space="preserve"> PAGEREF _Toc231289954 \h </w:instrText>
            </w:r>
            <w:r>
              <w:rPr>
                <w:noProof/>
                <w:webHidden/>
              </w:rPr>
            </w:r>
            <w:r>
              <w:rPr>
                <w:noProof/>
                <w:webHidden/>
              </w:rPr>
              <w:fldChar w:fldCharType="separate"/>
            </w:r>
            <w:r>
              <w:rPr>
                <w:noProof/>
                <w:webHidden/>
              </w:rPr>
              <w:t>9</w:t>
            </w:r>
            <w:r>
              <w:rPr>
                <w:noProof/>
                <w:webHidden/>
              </w:rPr>
              <w:fldChar w:fldCharType="end"/>
            </w:r>
          </w:hyperlink>
        </w:p>
        <w:p w14:paraId="7B6F347F" w14:textId="75C26EE7"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5" w:history="1">
            <w:r w:rsidRPr="00377162">
              <w:rPr>
                <w:rStyle w:val="Hyperlink"/>
                <w:noProof/>
              </w:rPr>
              <w:t>2.3 Information and Communication Technologies (ICT)</w:t>
            </w:r>
            <w:r>
              <w:rPr>
                <w:noProof/>
                <w:webHidden/>
              </w:rPr>
              <w:tab/>
            </w:r>
            <w:r>
              <w:rPr>
                <w:noProof/>
                <w:webHidden/>
              </w:rPr>
              <w:fldChar w:fldCharType="begin"/>
            </w:r>
            <w:r>
              <w:rPr>
                <w:noProof/>
                <w:webHidden/>
              </w:rPr>
              <w:instrText xml:space="preserve"> PAGEREF _Toc231289955 \h </w:instrText>
            </w:r>
            <w:r>
              <w:rPr>
                <w:noProof/>
                <w:webHidden/>
              </w:rPr>
            </w:r>
            <w:r>
              <w:rPr>
                <w:noProof/>
                <w:webHidden/>
              </w:rPr>
              <w:fldChar w:fldCharType="separate"/>
            </w:r>
            <w:r>
              <w:rPr>
                <w:noProof/>
                <w:webHidden/>
              </w:rPr>
              <w:t>10</w:t>
            </w:r>
            <w:r>
              <w:rPr>
                <w:noProof/>
                <w:webHidden/>
              </w:rPr>
              <w:fldChar w:fldCharType="end"/>
            </w:r>
          </w:hyperlink>
        </w:p>
        <w:p w14:paraId="743DE24C" w14:textId="1B690C5C"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6" w:history="1">
            <w:r w:rsidRPr="00377162">
              <w:rPr>
                <w:rStyle w:val="Hyperlink"/>
                <w:noProof/>
              </w:rPr>
              <w:t>2.4 Communication, other than ICT</w:t>
            </w:r>
            <w:r>
              <w:rPr>
                <w:noProof/>
                <w:webHidden/>
              </w:rPr>
              <w:tab/>
            </w:r>
            <w:r>
              <w:rPr>
                <w:noProof/>
                <w:webHidden/>
              </w:rPr>
              <w:fldChar w:fldCharType="begin"/>
            </w:r>
            <w:r>
              <w:rPr>
                <w:noProof/>
                <w:webHidden/>
              </w:rPr>
              <w:instrText xml:space="preserve"> PAGEREF _Toc231289956 \h </w:instrText>
            </w:r>
            <w:r>
              <w:rPr>
                <w:noProof/>
                <w:webHidden/>
              </w:rPr>
            </w:r>
            <w:r>
              <w:rPr>
                <w:noProof/>
                <w:webHidden/>
              </w:rPr>
              <w:fldChar w:fldCharType="separate"/>
            </w:r>
            <w:r>
              <w:rPr>
                <w:noProof/>
                <w:webHidden/>
              </w:rPr>
              <w:t>11</w:t>
            </w:r>
            <w:r>
              <w:rPr>
                <w:noProof/>
                <w:webHidden/>
              </w:rPr>
              <w:fldChar w:fldCharType="end"/>
            </w:r>
          </w:hyperlink>
        </w:p>
        <w:p w14:paraId="051F68B0" w14:textId="6B27CEBB"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7" w:history="1">
            <w:r w:rsidRPr="00377162">
              <w:rPr>
                <w:rStyle w:val="Hyperlink"/>
                <w:noProof/>
              </w:rPr>
              <w:t>2.5 The Procurement of Goods, Services, and Facilities</w:t>
            </w:r>
            <w:r>
              <w:rPr>
                <w:noProof/>
                <w:webHidden/>
              </w:rPr>
              <w:tab/>
            </w:r>
            <w:r>
              <w:rPr>
                <w:noProof/>
                <w:webHidden/>
              </w:rPr>
              <w:fldChar w:fldCharType="begin"/>
            </w:r>
            <w:r>
              <w:rPr>
                <w:noProof/>
                <w:webHidden/>
              </w:rPr>
              <w:instrText xml:space="preserve"> PAGEREF _Toc231289957 \h </w:instrText>
            </w:r>
            <w:r>
              <w:rPr>
                <w:noProof/>
                <w:webHidden/>
              </w:rPr>
            </w:r>
            <w:r>
              <w:rPr>
                <w:noProof/>
                <w:webHidden/>
              </w:rPr>
              <w:fldChar w:fldCharType="separate"/>
            </w:r>
            <w:r>
              <w:rPr>
                <w:noProof/>
                <w:webHidden/>
              </w:rPr>
              <w:t>11</w:t>
            </w:r>
            <w:r>
              <w:rPr>
                <w:noProof/>
                <w:webHidden/>
              </w:rPr>
              <w:fldChar w:fldCharType="end"/>
            </w:r>
          </w:hyperlink>
        </w:p>
        <w:p w14:paraId="20FFCAC8" w14:textId="450EF517"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8" w:history="1">
            <w:r w:rsidRPr="00377162">
              <w:rPr>
                <w:rStyle w:val="Hyperlink"/>
                <w:noProof/>
              </w:rPr>
              <w:t>2.6 The Design and Delivery of Programs and Services</w:t>
            </w:r>
            <w:r>
              <w:rPr>
                <w:noProof/>
                <w:webHidden/>
              </w:rPr>
              <w:tab/>
            </w:r>
            <w:r>
              <w:rPr>
                <w:noProof/>
                <w:webHidden/>
              </w:rPr>
              <w:fldChar w:fldCharType="begin"/>
            </w:r>
            <w:r>
              <w:rPr>
                <w:noProof/>
                <w:webHidden/>
              </w:rPr>
              <w:instrText xml:space="preserve"> PAGEREF _Toc231289958 \h </w:instrText>
            </w:r>
            <w:r>
              <w:rPr>
                <w:noProof/>
                <w:webHidden/>
              </w:rPr>
            </w:r>
            <w:r>
              <w:rPr>
                <w:noProof/>
                <w:webHidden/>
              </w:rPr>
              <w:fldChar w:fldCharType="separate"/>
            </w:r>
            <w:r>
              <w:rPr>
                <w:noProof/>
                <w:webHidden/>
              </w:rPr>
              <w:t>12</w:t>
            </w:r>
            <w:r>
              <w:rPr>
                <w:noProof/>
                <w:webHidden/>
              </w:rPr>
              <w:fldChar w:fldCharType="end"/>
            </w:r>
          </w:hyperlink>
        </w:p>
        <w:p w14:paraId="10131FE5" w14:textId="6712E96D"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59" w:history="1">
            <w:r w:rsidRPr="00377162">
              <w:rPr>
                <w:rStyle w:val="Hyperlink"/>
                <w:noProof/>
              </w:rPr>
              <w:t>2.7 Transportation</w:t>
            </w:r>
            <w:r>
              <w:rPr>
                <w:noProof/>
                <w:webHidden/>
              </w:rPr>
              <w:tab/>
            </w:r>
            <w:r>
              <w:rPr>
                <w:noProof/>
                <w:webHidden/>
              </w:rPr>
              <w:fldChar w:fldCharType="begin"/>
            </w:r>
            <w:r>
              <w:rPr>
                <w:noProof/>
                <w:webHidden/>
              </w:rPr>
              <w:instrText xml:space="preserve"> PAGEREF _Toc231289959 \h </w:instrText>
            </w:r>
            <w:r>
              <w:rPr>
                <w:noProof/>
                <w:webHidden/>
              </w:rPr>
            </w:r>
            <w:r>
              <w:rPr>
                <w:noProof/>
                <w:webHidden/>
              </w:rPr>
              <w:fldChar w:fldCharType="separate"/>
            </w:r>
            <w:r>
              <w:rPr>
                <w:noProof/>
                <w:webHidden/>
              </w:rPr>
              <w:t>12</w:t>
            </w:r>
            <w:r>
              <w:rPr>
                <w:noProof/>
                <w:webHidden/>
              </w:rPr>
              <w:fldChar w:fldCharType="end"/>
            </w:r>
          </w:hyperlink>
        </w:p>
        <w:p w14:paraId="48BB415F" w14:textId="04E5DA7C" w:rsidR="00E16521" w:rsidRDefault="00E16521">
          <w:pPr>
            <w:pStyle w:val="TOC1"/>
            <w:tabs>
              <w:tab w:val="right" w:leader="dot" w:pos="9350"/>
            </w:tabs>
            <w:rPr>
              <w:rFonts w:asciiTheme="minorHAnsi" w:eastAsiaTheme="minorEastAsia" w:hAnsiTheme="minorHAnsi" w:cstheme="minorBidi"/>
              <w:noProof/>
              <w:kern w:val="2"/>
              <w:lang w:eastAsia="en-CA"/>
              <w14:ligatures w14:val="standardContextual"/>
            </w:rPr>
          </w:pPr>
          <w:hyperlink w:anchor="_Toc231289960" w:history="1">
            <w:r w:rsidRPr="00377162">
              <w:rPr>
                <w:rStyle w:val="Hyperlink"/>
                <w:rFonts w:eastAsia="Times New Roman"/>
                <w:b/>
                <w:bCs/>
                <w:noProof/>
                <w:lang w:eastAsia="en-US"/>
              </w:rPr>
              <w:t>3. Consultations</w:t>
            </w:r>
            <w:r>
              <w:rPr>
                <w:noProof/>
                <w:webHidden/>
              </w:rPr>
              <w:tab/>
            </w:r>
            <w:r>
              <w:rPr>
                <w:noProof/>
                <w:webHidden/>
              </w:rPr>
              <w:fldChar w:fldCharType="begin"/>
            </w:r>
            <w:r>
              <w:rPr>
                <w:noProof/>
                <w:webHidden/>
              </w:rPr>
              <w:instrText xml:space="preserve"> PAGEREF _Toc231289960 \h </w:instrText>
            </w:r>
            <w:r>
              <w:rPr>
                <w:noProof/>
                <w:webHidden/>
              </w:rPr>
            </w:r>
            <w:r>
              <w:rPr>
                <w:noProof/>
                <w:webHidden/>
              </w:rPr>
              <w:fldChar w:fldCharType="separate"/>
            </w:r>
            <w:r>
              <w:rPr>
                <w:noProof/>
                <w:webHidden/>
              </w:rPr>
              <w:t>12</w:t>
            </w:r>
            <w:r>
              <w:rPr>
                <w:noProof/>
                <w:webHidden/>
              </w:rPr>
              <w:fldChar w:fldCharType="end"/>
            </w:r>
          </w:hyperlink>
        </w:p>
        <w:p w14:paraId="52C7C7A8" w14:textId="493F47DF"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61" w:history="1">
            <w:r w:rsidRPr="00377162">
              <w:rPr>
                <w:rStyle w:val="Hyperlink"/>
                <w:rFonts w:eastAsia="Times New Roman"/>
                <w:bCs/>
                <w:noProof/>
                <w:lang w:eastAsia="en-US"/>
              </w:rPr>
              <w:t>3.1 Internal Consultations</w:t>
            </w:r>
            <w:r>
              <w:rPr>
                <w:noProof/>
                <w:webHidden/>
              </w:rPr>
              <w:tab/>
            </w:r>
            <w:r>
              <w:rPr>
                <w:noProof/>
                <w:webHidden/>
              </w:rPr>
              <w:fldChar w:fldCharType="begin"/>
            </w:r>
            <w:r>
              <w:rPr>
                <w:noProof/>
                <w:webHidden/>
              </w:rPr>
              <w:instrText xml:space="preserve"> PAGEREF _Toc231289961 \h </w:instrText>
            </w:r>
            <w:r>
              <w:rPr>
                <w:noProof/>
                <w:webHidden/>
              </w:rPr>
            </w:r>
            <w:r>
              <w:rPr>
                <w:noProof/>
                <w:webHidden/>
              </w:rPr>
              <w:fldChar w:fldCharType="separate"/>
            </w:r>
            <w:r>
              <w:rPr>
                <w:noProof/>
                <w:webHidden/>
              </w:rPr>
              <w:t>13</w:t>
            </w:r>
            <w:r>
              <w:rPr>
                <w:noProof/>
                <w:webHidden/>
              </w:rPr>
              <w:fldChar w:fldCharType="end"/>
            </w:r>
          </w:hyperlink>
        </w:p>
        <w:p w14:paraId="55435252" w14:textId="0B7BC35A" w:rsidR="00E16521" w:rsidRDefault="00E16521">
          <w:pPr>
            <w:pStyle w:val="TOC2"/>
            <w:tabs>
              <w:tab w:val="right" w:leader="dot" w:pos="9350"/>
            </w:tabs>
            <w:rPr>
              <w:rFonts w:asciiTheme="minorHAnsi" w:eastAsiaTheme="minorEastAsia" w:hAnsiTheme="minorHAnsi" w:cstheme="minorBidi"/>
              <w:noProof/>
              <w:kern w:val="2"/>
              <w:lang w:eastAsia="en-CA"/>
              <w14:ligatures w14:val="standardContextual"/>
            </w:rPr>
          </w:pPr>
          <w:hyperlink w:anchor="_Toc231289962" w:history="1">
            <w:r w:rsidRPr="00377162">
              <w:rPr>
                <w:rStyle w:val="Hyperlink"/>
                <w:rFonts w:eastAsia="Times New Roman"/>
                <w:bCs/>
                <w:noProof/>
                <w:lang w:eastAsia="en-US"/>
              </w:rPr>
              <w:t>3.2 External Consultations</w:t>
            </w:r>
            <w:r>
              <w:rPr>
                <w:noProof/>
                <w:webHidden/>
              </w:rPr>
              <w:tab/>
            </w:r>
            <w:r>
              <w:rPr>
                <w:noProof/>
                <w:webHidden/>
              </w:rPr>
              <w:fldChar w:fldCharType="begin"/>
            </w:r>
            <w:r>
              <w:rPr>
                <w:noProof/>
                <w:webHidden/>
              </w:rPr>
              <w:instrText xml:space="preserve"> PAGEREF _Toc231289962 \h </w:instrText>
            </w:r>
            <w:r>
              <w:rPr>
                <w:noProof/>
                <w:webHidden/>
              </w:rPr>
            </w:r>
            <w:r>
              <w:rPr>
                <w:noProof/>
                <w:webHidden/>
              </w:rPr>
              <w:fldChar w:fldCharType="separate"/>
            </w:r>
            <w:r>
              <w:rPr>
                <w:noProof/>
                <w:webHidden/>
              </w:rPr>
              <w:t>13</w:t>
            </w:r>
            <w:r>
              <w:rPr>
                <w:noProof/>
                <w:webHidden/>
              </w:rPr>
              <w:fldChar w:fldCharType="end"/>
            </w:r>
          </w:hyperlink>
        </w:p>
        <w:p w14:paraId="12B9E8E9" w14:textId="3960B78F" w:rsidR="00E16521" w:rsidRDefault="00E16521">
          <w:pPr>
            <w:pStyle w:val="TOC1"/>
            <w:tabs>
              <w:tab w:val="right" w:leader="dot" w:pos="9350"/>
            </w:tabs>
            <w:rPr>
              <w:rFonts w:asciiTheme="minorHAnsi" w:eastAsiaTheme="minorEastAsia" w:hAnsiTheme="minorHAnsi" w:cstheme="minorBidi"/>
              <w:noProof/>
              <w:kern w:val="2"/>
              <w:lang w:eastAsia="en-CA"/>
              <w14:ligatures w14:val="standardContextual"/>
            </w:rPr>
          </w:pPr>
          <w:hyperlink w:anchor="_Toc231289963" w:history="1">
            <w:r w:rsidRPr="00377162">
              <w:rPr>
                <w:rStyle w:val="Hyperlink"/>
                <w:b/>
                <w:bCs/>
                <w:noProof/>
              </w:rPr>
              <w:t>4. Conclusion</w:t>
            </w:r>
            <w:r>
              <w:rPr>
                <w:noProof/>
                <w:webHidden/>
              </w:rPr>
              <w:tab/>
            </w:r>
            <w:r>
              <w:rPr>
                <w:noProof/>
                <w:webHidden/>
              </w:rPr>
              <w:fldChar w:fldCharType="begin"/>
            </w:r>
            <w:r>
              <w:rPr>
                <w:noProof/>
                <w:webHidden/>
              </w:rPr>
              <w:instrText xml:space="preserve"> PAGEREF _Toc231289963 \h </w:instrText>
            </w:r>
            <w:r>
              <w:rPr>
                <w:noProof/>
                <w:webHidden/>
              </w:rPr>
            </w:r>
            <w:r>
              <w:rPr>
                <w:noProof/>
                <w:webHidden/>
              </w:rPr>
              <w:fldChar w:fldCharType="separate"/>
            </w:r>
            <w:r>
              <w:rPr>
                <w:noProof/>
                <w:webHidden/>
              </w:rPr>
              <w:t>14</w:t>
            </w:r>
            <w:r>
              <w:rPr>
                <w:noProof/>
                <w:webHidden/>
              </w:rPr>
              <w:fldChar w:fldCharType="end"/>
            </w:r>
          </w:hyperlink>
        </w:p>
        <w:p w14:paraId="0128F350" w14:textId="09283D16" w:rsidR="00E16521" w:rsidRDefault="00E16521">
          <w:pPr>
            <w:pStyle w:val="TOC1"/>
            <w:tabs>
              <w:tab w:val="right" w:leader="dot" w:pos="9350"/>
            </w:tabs>
            <w:rPr>
              <w:rFonts w:asciiTheme="minorHAnsi" w:eastAsiaTheme="minorEastAsia" w:hAnsiTheme="minorHAnsi" w:cstheme="minorBidi"/>
              <w:noProof/>
              <w:kern w:val="2"/>
              <w:lang w:eastAsia="en-CA"/>
              <w14:ligatures w14:val="standardContextual"/>
            </w:rPr>
          </w:pPr>
          <w:hyperlink w:anchor="_Toc231289964" w:history="1">
            <w:r w:rsidRPr="00377162">
              <w:rPr>
                <w:rStyle w:val="Hyperlink"/>
                <w:b/>
                <w:bCs/>
                <w:noProof/>
              </w:rPr>
              <w:t>APPENDIX – The Principles of the ACA</w:t>
            </w:r>
            <w:r>
              <w:rPr>
                <w:noProof/>
                <w:webHidden/>
              </w:rPr>
              <w:tab/>
            </w:r>
            <w:r>
              <w:rPr>
                <w:noProof/>
                <w:webHidden/>
              </w:rPr>
              <w:fldChar w:fldCharType="begin"/>
            </w:r>
            <w:r>
              <w:rPr>
                <w:noProof/>
                <w:webHidden/>
              </w:rPr>
              <w:instrText xml:space="preserve"> PAGEREF _Toc231289964 \h </w:instrText>
            </w:r>
            <w:r>
              <w:rPr>
                <w:noProof/>
                <w:webHidden/>
              </w:rPr>
            </w:r>
            <w:r>
              <w:rPr>
                <w:noProof/>
                <w:webHidden/>
              </w:rPr>
              <w:fldChar w:fldCharType="separate"/>
            </w:r>
            <w:r>
              <w:rPr>
                <w:noProof/>
                <w:webHidden/>
              </w:rPr>
              <w:t>15</w:t>
            </w:r>
            <w:r>
              <w:rPr>
                <w:noProof/>
                <w:webHidden/>
              </w:rPr>
              <w:fldChar w:fldCharType="end"/>
            </w:r>
          </w:hyperlink>
        </w:p>
        <w:p w14:paraId="63CB6084" w14:textId="1B0AEE2D" w:rsidR="00D40786" w:rsidRPr="00291A0E" w:rsidRDefault="00D40786">
          <w:r w:rsidRPr="00291A0E">
            <w:rPr>
              <w:b/>
              <w:bCs/>
            </w:rPr>
            <w:fldChar w:fldCharType="end"/>
          </w:r>
        </w:p>
      </w:sdtContent>
    </w:sdt>
    <w:p w14:paraId="6CAC02DD" w14:textId="77777777" w:rsidR="00D40786" w:rsidRPr="00291A0E" w:rsidRDefault="00D40786">
      <w:pPr>
        <w:spacing w:after="160" w:line="259" w:lineRule="auto"/>
        <w:rPr>
          <w:rStyle w:val="Strong"/>
          <w:b w:val="0"/>
          <w:bCs w:val="0"/>
          <w:sz w:val="32"/>
          <w:szCs w:val="40"/>
        </w:rPr>
      </w:pPr>
      <w:r w:rsidRPr="00291A0E">
        <w:rPr>
          <w:rStyle w:val="Strong"/>
          <w:b w:val="0"/>
          <w:bCs w:val="0"/>
        </w:rPr>
        <w:br w:type="page"/>
      </w:r>
    </w:p>
    <w:p w14:paraId="1DF6C0AA" w14:textId="77777777" w:rsidR="008947E1" w:rsidRPr="00291A0E" w:rsidRDefault="008947E1" w:rsidP="00615697">
      <w:pPr>
        <w:pStyle w:val="Heading1"/>
        <w:rPr>
          <w:rStyle w:val="Strong"/>
        </w:rPr>
      </w:pPr>
      <w:bookmarkStart w:id="0" w:name="_Toc231289946"/>
      <w:r w:rsidRPr="00291A0E">
        <w:rPr>
          <w:rStyle w:val="Strong"/>
        </w:rPr>
        <w:lastRenderedPageBreak/>
        <w:t>1. General</w:t>
      </w:r>
      <w:bookmarkEnd w:id="0"/>
      <w:r w:rsidR="6D681EC2" w:rsidRPr="00291A0E">
        <w:rPr>
          <w:rStyle w:val="Strong"/>
        </w:rPr>
        <w:t xml:space="preserve"> </w:t>
      </w:r>
    </w:p>
    <w:p w14:paraId="1E49EE49" w14:textId="77777777" w:rsidR="113B069D" w:rsidRPr="00291A0E" w:rsidRDefault="0048785C" w:rsidP="002719D7">
      <w:pPr>
        <w:pStyle w:val="Heading2"/>
        <w:rPr>
          <w:rStyle w:val="Strong"/>
          <w:b/>
          <w:bCs w:val="0"/>
        </w:rPr>
      </w:pPr>
      <w:bookmarkStart w:id="1" w:name="_Toc231289947"/>
      <w:r w:rsidRPr="00291A0E">
        <w:rPr>
          <w:rStyle w:val="Strong"/>
          <w:b/>
          <w:bCs w:val="0"/>
        </w:rPr>
        <w:t xml:space="preserve">1.1 </w:t>
      </w:r>
      <w:r w:rsidR="09877312" w:rsidRPr="00291A0E">
        <w:rPr>
          <w:rStyle w:val="Strong"/>
          <w:b/>
          <w:bCs w:val="0"/>
        </w:rPr>
        <w:t>Message from the CEO</w:t>
      </w:r>
      <w:r w:rsidR="00615697" w:rsidRPr="00291A0E">
        <w:rPr>
          <w:rStyle w:val="Strong"/>
          <w:b/>
          <w:bCs w:val="0"/>
        </w:rPr>
        <w:t xml:space="preserve"> – Carmela Haines</w:t>
      </w:r>
      <w:bookmarkEnd w:id="1"/>
    </w:p>
    <w:p w14:paraId="360C88F5" w14:textId="77777777" w:rsidR="003474CF" w:rsidRPr="000A08C9" w:rsidRDefault="003474CF" w:rsidP="003474CF">
      <w:pPr>
        <w:jc w:val="both"/>
      </w:pPr>
      <w:r w:rsidRPr="000A08C9">
        <w:t xml:space="preserve">Access Communications Co-operative Limited is pleased to present our Accessibility Plan for the period June 1, </w:t>
      </w:r>
      <w:proofErr w:type="gramStart"/>
      <w:r w:rsidRPr="000A08C9">
        <w:t>2026</w:t>
      </w:r>
      <w:proofErr w:type="gramEnd"/>
      <w:r w:rsidRPr="000A08C9">
        <w:t xml:space="preserve"> to May 31, 2029. This plan builds on the progress made under our first Accessibility Plan and reflects our ongoing commitment under the Accessible Canada Act to identify, remove, and prevent barriers for employees, members, customers, volunteers, and the communities we serve.</w:t>
      </w:r>
    </w:p>
    <w:p w14:paraId="19EEF027" w14:textId="77777777" w:rsidR="003474CF" w:rsidRPr="000A08C9" w:rsidRDefault="003474CF" w:rsidP="003474CF">
      <w:pPr>
        <w:jc w:val="both"/>
      </w:pPr>
      <w:r w:rsidRPr="000A08C9">
        <w:t>Since the introduction of our initial Accessibility Plan in 2023, Access Communications has continued strengthening accessibility across the organization through improvements to facilities, workplace practices, customer service delivery, communications, technologies, and consultation processes. These efforts reflect our commitment to creating a more inclusive and accessible environment for everyone we serve.</w:t>
      </w:r>
    </w:p>
    <w:p w14:paraId="7E7FD724" w14:textId="77777777" w:rsidR="003474CF" w:rsidRPr="000A08C9" w:rsidRDefault="003474CF" w:rsidP="003474CF">
      <w:pPr>
        <w:jc w:val="both"/>
      </w:pPr>
      <w:r w:rsidRPr="000A08C9">
        <w:t>Accessibility is an ongoing commitment that requires continuous improvement, inclusive thinking, and meaningful engagement. Over the next three years, we will continue integrating accessibility considerations into our workplaces, customer experiences, communications, technologies, procurement practices, and operational decision-making processes.</w:t>
      </w:r>
    </w:p>
    <w:p w14:paraId="096D6B28" w14:textId="77777777" w:rsidR="003474CF" w:rsidRPr="000A08C9" w:rsidRDefault="003474CF" w:rsidP="003474CF">
      <w:pPr>
        <w:jc w:val="both"/>
      </w:pPr>
      <w:r w:rsidRPr="000A08C9">
        <w:t>We remain committed to advancing accessibility across six key areas identified under the Accessible Canada Act: the built environment; employment; information and communication technologies; communication other than ICT; the procurement of goods, services, and facilities; and the design and delivery of programs and services.</w:t>
      </w:r>
    </w:p>
    <w:p w14:paraId="45B4805F" w14:textId="77777777" w:rsidR="003474CF" w:rsidRPr="000A08C9" w:rsidRDefault="003474CF" w:rsidP="003474CF">
      <w:pPr>
        <w:jc w:val="both"/>
      </w:pPr>
      <w:r w:rsidRPr="000A08C9">
        <w:t>I would like to thank our Accessibility Committee, employees, members, customers, volunteers, and community stakeholders for their continued support and contributions as we work toward a more accessible and inclusive organization.</w:t>
      </w:r>
    </w:p>
    <w:p w14:paraId="7D1A7544" w14:textId="77777777" w:rsidR="00921B1E" w:rsidRPr="000A08C9" w:rsidRDefault="00921B1E" w:rsidP="00921B1E">
      <w:pPr>
        <w:jc w:val="both"/>
      </w:pPr>
      <w:r w:rsidRPr="000A08C9">
        <w:rPr>
          <w:i/>
          <w:iCs/>
        </w:rPr>
        <w:t>CEO, Access Communications Co</w:t>
      </w:r>
      <w:r w:rsidRPr="000A08C9">
        <w:rPr>
          <w:i/>
          <w:iCs/>
        </w:rPr>
        <w:noBreakHyphen/>
        <w:t>operative Limited</w:t>
      </w:r>
    </w:p>
    <w:p w14:paraId="7B119C3F" w14:textId="77777777" w:rsidR="007970DB" w:rsidRPr="00291A0E" w:rsidRDefault="007970DB" w:rsidP="00615697">
      <w:pPr>
        <w:jc w:val="both"/>
      </w:pPr>
    </w:p>
    <w:p w14:paraId="6DA4287A" w14:textId="77777777" w:rsidR="007970DB" w:rsidRPr="00291A0E" w:rsidRDefault="007970DB" w:rsidP="00615697">
      <w:pPr>
        <w:jc w:val="both"/>
      </w:pPr>
    </w:p>
    <w:p w14:paraId="4DB1B972" w14:textId="77777777" w:rsidR="007970DB" w:rsidRPr="00291A0E" w:rsidRDefault="007970DB" w:rsidP="00615697">
      <w:pPr>
        <w:jc w:val="both"/>
      </w:pPr>
    </w:p>
    <w:p w14:paraId="36241E42" w14:textId="77777777" w:rsidR="007970DB" w:rsidRPr="00291A0E" w:rsidRDefault="007970DB" w:rsidP="00615697">
      <w:pPr>
        <w:jc w:val="both"/>
      </w:pPr>
    </w:p>
    <w:p w14:paraId="22A9ADA2" w14:textId="77777777" w:rsidR="0083692C" w:rsidRPr="00291A0E" w:rsidRDefault="0083692C" w:rsidP="002719D7">
      <w:pPr>
        <w:pStyle w:val="Heading2"/>
        <w:rPr>
          <w:rStyle w:val="Strong"/>
          <w:b/>
          <w:bCs w:val="0"/>
        </w:rPr>
      </w:pPr>
      <w:bookmarkStart w:id="2" w:name="_Toc231289948"/>
      <w:r w:rsidRPr="00291A0E">
        <w:rPr>
          <w:rStyle w:val="Strong"/>
          <w:b/>
          <w:bCs w:val="0"/>
        </w:rPr>
        <w:t>1.2 Contact Information &amp; Feedback Process</w:t>
      </w:r>
      <w:bookmarkEnd w:id="2"/>
      <w:r w:rsidRPr="00291A0E">
        <w:rPr>
          <w:rStyle w:val="Strong"/>
          <w:b/>
          <w:bCs w:val="0"/>
        </w:rPr>
        <w:t xml:space="preserve">  </w:t>
      </w:r>
    </w:p>
    <w:p w14:paraId="6276E9A7" w14:textId="77777777" w:rsidR="008947E1" w:rsidRPr="00291A0E" w:rsidRDefault="00FD2060" w:rsidP="00615697">
      <w:pPr>
        <w:jc w:val="both"/>
        <w:rPr>
          <w:highlight w:val="green"/>
        </w:rPr>
      </w:pPr>
      <w:r w:rsidRPr="00291A0E">
        <w:rPr>
          <w:noProof/>
        </w:rPr>
        <mc:AlternateContent>
          <mc:Choice Requires="wps">
            <w:drawing>
              <wp:inline distT="0" distB="0" distL="0" distR="0" wp14:anchorId="30A26BF8" wp14:editId="77F5CFEC">
                <wp:extent cx="5812155" cy="1404620"/>
                <wp:effectExtent l="0" t="0" r="17145" b="13970"/>
                <wp:docPr id="1733384508" name="Text Box 1733384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1404620"/>
                        </a:xfrm>
                        <a:prstGeom prst="rect">
                          <a:avLst/>
                        </a:prstGeom>
                        <a:solidFill>
                          <a:srgbClr val="FFFFFF"/>
                        </a:solidFill>
                        <a:ln w="9525">
                          <a:solidFill>
                            <a:srgbClr val="000000"/>
                          </a:solidFill>
                          <a:miter lim="800000"/>
                          <a:headEnd/>
                          <a:tailEnd/>
                        </a:ln>
                      </wps:spPr>
                      <wps:txbx>
                        <w:txbxContent>
                          <w:p w14:paraId="174D9644" w14:textId="77777777" w:rsidR="00FD2060" w:rsidRPr="00291A0E" w:rsidRDefault="00FD2060" w:rsidP="00FD2060">
                            <w:r w:rsidRPr="00291A0E">
                              <w:t>You can submit feedback anonymously about accessibility or this plan by contacting:</w:t>
                            </w:r>
                          </w:p>
                          <w:p w14:paraId="168A74C4" w14:textId="77777777" w:rsidR="00FD2060" w:rsidRPr="00291A0E" w:rsidRDefault="00FD2060" w:rsidP="00FD2060">
                            <w:r w:rsidRPr="00291A0E">
                              <w:t>Senior Manager Human Resources</w:t>
                            </w:r>
                          </w:p>
                          <w:p w14:paraId="58AE304F" w14:textId="77777777" w:rsidR="00FD2060" w:rsidRPr="00291A0E" w:rsidRDefault="00FD2060" w:rsidP="00FD2060">
                            <w:r w:rsidRPr="00291A0E">
                              <w:t>accessibility@myaccess.coop</w:t>
                            </w:r>
                          </w:p>
                          <w:p w14:paraId="2D802DE0" w14:textId="77777777" w:rsidR="00FD2060" w:rsidRPr="00291A0E" w:rsidRDefault="00FD2060" w:rsidP="00FD2060">
                            <w:r w:rsidRPr="00291A0E">
                              <w:t>306-565-5344</w:t>
                            </w:r>
                          </w:p>
                          <w:p w14:paraId="296CC8C9" w14:textId="77777777" w:rsidR="00FD2060" w:rsidRPr="00291A0E" w:rsidRDefault="00FD2060" w:rsidP="00FD2060">
                            <w:r w:rsidRPr="00291A0E">
                              <w:t>2250 Park Street</w:t>
                            </w:r>
                          </w:p>
                          <w:p w14:paraId="4D5F9BC3" w14:textId="77777777" w:rsidR="00FD2060" w:rsidRPr="00291A0E" w:rsidRDefault="00FD2060" w:rsidP="00FD2060">
                            <w:r w:rsidRPr="00291A0E">
                              <w:t>Regina, SK</w:t>
                            </w:r>
                          </w:p>
                          <w:p w14:paraId="67E77263" w14:textId="77777777" w:rsidR="00FD2060" w:rsidRPr="00291A0E" w:rsidRDefault="00FD2060" w:rsidP="00FD2060">
                            <w:r w:rsidRPr="00291A0E">
                              <w:t>S4N 7K7</w:t>
                            </w:r>
                          </w:p>
                          <w:p w14:paraId="351C250B" w14:textId="77777777" w:rsidR="00FD2060" w:rsidRPr="00291A0E" w:rsidRDefault="00FD2060">
                            <w:r w:rsidRPr="00291A0E">
                              <w:t xml:space="preserve">Information about how to submit feedback to is also available on our public website at the following link: </w:t>
                            </w:r>
                            <w:hyperlink r:id="rId12" w:history="1">
                              <w:r w:rsidR="0096009A" w:rsidRPr="00291A0E">
                                <w:rPr>
                                  <w:rStyle w:val="Hyperlink"/>
                                </w:rPr>
                                <w:t>https://www.myaccess.ca/accessibility/accessibility-feedback</w:t>
                              </w:r>
                            </w:hyperlink>
                            <w:r w:rsidR="0096009A" w:rsidRPr="00291A0E">
                              <w:t xml:space="preserve"> </w:t>
                            </w:r>
                          </w:p>
                        </w:txbxContent>
                      </wps:txbx>
                      <wps:bodyPr rot="0" vert="horz" wrap="square" lIns="91440" tIns="45720" rIns="91440" bIns="45720" anchor="t" anchorCtr="0">
                        <a:spAutoFit/>
                      </wps:bodyPr>
                    </wps:wsp>
                  </a:graphicData>
                </a:graphic>
              </wp:inline>
            </w:drawing>
          </mc:Choice>
          <mc:Fallback>
            <w:pict>
              <v:shapetype w14:anchorId="30A26BF8" id="_x0000_t202" coordsize="21600,21600" o:spt="202" path="m,l,21600r21600,l21600,xe">
                <v:stroke joinstyle="miter"/>
                <v:path gradientshapeok="t" o:connecttype="rect"/>
              </v:shapetype>
              <v:shape id="Text Box 1733384508" o:spid="_x0000_s1026" type="#_x0000_t202" style="width:45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">
                <v:textbox style="mso-fit-shape-to-text:t">
                  <w:txbxContent>
                    <w:p w14:paraId="174D9644" w14:textId="77777777" w:rsidR="00FD2060" w:rsidRPr="00291A0E" w:rsidRDefault="00FD2060" w:rsidP="00FD2060">
                      <w:r w:rsidRPr="00291A0E">
                        <w:t>You can submit feedback anonymously about accessibility or this plan by contacting:</w:t>
                      </w:r>
                    </w:p>
                    <w:p w14:paraId="168A74C4" w14:textId="77777777" w:rsidR="00FD2060" w:rsidRPr="00291A0E" w:rsidRDefault="00FD2060" w:rsidP="00FD2060">
                      <w:r w:rsidRPr="00291A0E">
                        <w:t>Senior Manager Human Resources</w:t>
                      </w:r>
                    </w:p>
                    <w:p w14:paraId="58AE304F" w14:textId="77777777" w:rsidR="00FD2060" w:rsidRPr="00291A0E" w:rsidRDefault="00FD2060" w:rsidP="00FD2060">
                      <w:r w:rsidRPr="00291A0E">
                        <w:t>accessibility@myaccess.coop</w:t>
                      </w:r>
                    </w:p>
                    <w:p w14:paraId="2D802DE0" w14:textId="77777777" w:rsidR="00FD2060" w:rsidRPr="00291A0E" w:rsidRDefault="00FD2060" w:rsidP="00FD2060">
                      <w:r w:rsidRPr="00291A0E">
                        <w:t>306-565-5344</w:t>
                      </w:r>
                    </w:p>
                    <w:p w14:paraId="296CC8C9" w14:textId="77777777" w:rsidR="00FD2060" w:rsidRPr="00291A0E" w:rsidRDefault="00FD2060" w:rsidP="00FD2060">
                      <w:r w:rsidRPr="00291A0E">
                        <w:t>2250 Park Street</w:t>
                      </w:r>
                    </w:p>
                    <w:p w14:paraId="4D5F9BC3" w14:textId="77777777" w:rsidR="00FD2060" w:rsidRPr="00291A0E" w:rsidRDefault="00FD2060" w:rsidP="00FD2060">
                      <w:r w:rsidRPr="00291A0E">
                        <w:t>Regina, SK</w:t>
                      </w:r>
                    </w:p>
                    <w:p w14:paraId="67E77263" w14:textId="77777777" w:rsidR="00FD2060" w:rsidRPr="00291A0E" w:rsidRDefault="00FD2060" w:rsidP="00FD2060">
                      <w:r w:rsidRPr="00291A0E">
                        <w:t>S4N 7K7</w:t>
                      </w:r>
                    </w:p>
                    <w:p w14:paraId="351C250B" w14:textId="77777777" w:rsidR="00FD2060" w:rsidRPr="00291A0E" w:rsidRDefault="00FD2060">
                      <w:r w:rsidRPr="00291A0E">
                        <w:t xml:space="preserve">Information about how to submit feedback to is also available on our public website at the following link: </w:t>
                      </w:r>
                      <w:hyperlink r:id="rId13" w:history="1">
                        <w:r w:rsidR="0096009A" w:rsidRPr="00291A0E">
                          <w:rPr>
                            <w:rStyle w:val="Hyperlink"/>
                          </w:rPr>
                          <w:t>https://www.myaccess.ca/accessibility/accessibility-feedback</w:t>
                        </w:r>
                      </w:hyperlink>
                      <w:r w:rsidR="0096009A" w:rsidRPr="00291A0E">
                        <w:t xml:space="preserve"> </w:t>
                      </w:r>
                    </w:p>
                  </w:txbxContent>
                </v:textbox>
                <w10:anchorlock/>
              </v:shape>
            </w:pict>
          </mc:Fallback>
        </mc:AlternateContent>
      </w:r>
      <w:r w:rsidR="008947E1" w:rsidRPr="00291A0E">
        <w:rPr>
          <w:highlight w:val="green"/>
        </w:rPr>
        <w:t xml:space="preserve"> </w:t>
      </w:r>
    </w:p>
    <w:p w14:paraId="06EEA8A7" w14:textId="0EEF4A79" w:rsidR="002719D7" w:rsidRDefault="002719D7" w:rsidP="00615697">
      <w:pPr>
        <w:jc w:val="both"/>
        <w:rPr>
          <w:rStyle w:val="Strong"/>
        </w:rPr>
      </w:pPr>
      <w:r>
        <w:rPr>
          <w:rStyle w:val="Strong"/>
        </w:rPr>
        <w:br w:type="page"/>
      </w:r>
    </w:p>
    <w:p w14:paraId="29E895B0" w14:textId="77777777" w:rsidR="002719D7" w:rsidRDefault="00283F10" w:rsidP="002719D7">
      <w:pPr>
        <w:pStyle w:val="Heading2"/>
      </w:pPr>
      <w:bookmarkStart w:id="3" w:name="_Toc231289949"/>
      <w:r w:rsidRPr="00291A0E">
        <w:lastRenderedPageBreak/>
        <w:t>1.3 Alternative Formats</w:t>
      </w:r>
      <w:bookmarkEnd w:id="3"/>
    </w:p>
    <w:p w14:paraId="7F380C6F" w14:textId="1285966D" w:rsidR="00283F10" w:rsidRPr="00291A0E" w:rsidRDefault="00283F10" w:rsidP="00283F10">
      <w:pPr>
        <w:rPr>
          <w:rFonts w:eastAsiaTheme="majorEastAsia"/>
          <w:b/>
          <w:bCs/>
          <w:color w:val="000000" w:themeColor="text1"/>
          <w:sz w:val="28"/>
          <w:szCs w:val="26"/>
        </w:rPr>
      </w:pPr>
      <w:r w:rsidRPr="00291A0E">
        <w:rPr>
          <w:rFonts w:eastAsiaTheme="majorEastAsia"/>
          <w:b/>
          <w:noProof/>
          <w:color w:val="000000" w:themeColor="text1"/>
          <w:sz w:val="28"/>
          <w:szCs w:val="26"/>
        </w:rPr>
        <mc:AlternateContent>
          <mc:Choice Requires="wps">
            <w:drawing>
              <wp:inline distT="0" distB="0" distL="0" distR="0" wp14:anchorId="24420BA4" wp14:editId="14C55C3C">
                <wp:extent cx="5812155" cy="1404620"/>
                <wp:effectExtent l="0" t="0" r="17145" b="25400"/>
                <wp:docPr id="818452175" name="Text Box 323854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1404620"/>
                        </a:xfrm>
                        <a:prstGeom prst="rect">
                          <a:avLst/>
                        </a:prstGeom>
                        <a:solidFill>
                          <a:srgbClr val="FFFFFF"/>
                        </a:solidFill>
                        <a:ln w="9525">
                          <a:solidFill>
                            <a:srgbClr val="000000"/>
                          </a:solidFill>
                          <a:miter lim="800000"/>
                          <a:headEnd/>
                          <a:tailEnd/>
                        </a:ln>
                      </wps:spPr>
                      <wps:txbx>
                        <w:txbxContent>
                          <w:p w14:paraId="39543A8C" w14:textId="77777777" w:rsidR="00283F10" w:rsidRPr="00291A0E" w:rsidRDefault="00283F10" w:rsidP="00283F10">
                            <w:pPr>
                              <w:rPr>
                                <w:b/>
                              </w:rPr>
                            </w:pPr>
                            <w:r w:rsidRPr="00291A0E">
                              <w:rPr>
                                <w:b/>
                              </w:rPr>
                              <w:t>You can request alternative formats of this plan, and a description of our feedback process, by contacting us as described in the feedback section above.</w:t>
                            </w:r>
                          </w:p>
                          <w:p w14:paraId="6F56DC81" w14:textId="77777777" w:rsidR="00283F10" w:rsidRPr="00291A0E" w:rsidRDefault="00283F10" w:rsidP="00283F10">
                            <w:r w:rsidRPr="00291A0E">
                              <w:t>An accessible electronic version of this plan compatible with assistive technologies is available on our website at:</w:t>
                            </w:r>
                          </w:p>
                          <w:p w14:paraId="72564449" w14:textId="77777777" w:rsidR="00283F10" w:rsidRPr="00291A0E" w:rsidRDefault="00283F10" w:rsidP="00283F10">
                            <w:hyperlink r:id="rId14" w:history="1">
                              <w:r w:rsidRPr="00291A0E">
                                <w:rPr>
                                  <w:rStyle w:val="Hyperlink"/>
                                </w:rPr>
                                <w:t>https://www.myaccess.ca/accessibility/accessibility-plan</w:t>
                              </w:r>
                            </w:hyperlink>
                            <w:r w:rsidRPr="00291A0E">
                              <w:t xml:space="preserve"> </w:t>
                            </w:r>
                          </w:p>
                          <w:p w14:paraId="7286956F" w14:textId="77777777" w:rsidR="00283F10" w:rsidRPr="00291A0E" w:rsidRDefault="00283F10" w:rsidP="00283F10">
                            <w:r w:rsidRPr="00291A0E">
                              <w:t>We will provide the following alternative formats within 15 days of the initial request:</w:t>
                            </w:r>
                          </w:p>
                          <w:p w14:paraId="301FB956" w14:textId="77777777" w:rsidR="00283F10" w:rsidRPr="00291A0E" w:rsidRDefault="00283F10" w:rsidP="00283F10">
                            <w:r w:rsidRPr="00291A0E">
                              <w:t>• Print</w:t>
                            </w:r>
                          </w:p>
                          <w:p w14:paraId="4C15F561" w14:textId="77777777" w:rsidR="00283F10" w:rsidRPr="00291A0E" w:rsidRDefault="00283F10" w:rsidP="00283F10">
                            <w:r w:rsidRPr="00291A0E">
                              <w:t>• Large print (increased font size)</w:t>
                            </w:r>
                          </w:p>
                          <w:p w14:paraId="01735B9D" w14:textId="77777777" w:rsidR="00283F10" w:rsidRPr="00291A0E" w:rsidRDefault="00283F10" w:rsidP="00283F10">
                            <w:pPr>
                              <w:rPr>
                                <w:b/>
                                <w:bCs/>
                              </w:rPr>
                            </w:pPr>
                            <w:r w:rsidRPr="00291A0E">
                              <w:rPr>
                                <w:b/>
                                <w:bCs/>
                              </w:rPr>
                              <w:t>We will provide the following alternative formats within 45 days of the initial request:</w:t>
                            </w:r>
                          </w:p>
                          <w:p w14:paraId="418E538D" w14:textId="77777777" w:rsidR="00283F10" w:rsidRPr="00291A0E" w:rsidRDefault="00283F10" w:rsidP="00283F10">
                            <w:r w:rsidRPr="00291A0E">
                              <w:t>• Braille (a system of raised dots that people who are blind or who have low vision can read with their fingers)</w:t>
                            </w:r>
                          </w:p>
                          <w:p w14:paraId="0C2826F0" w14:textId="77777777" w:rsidR="00283F10" w:rsidRPr="00291A0E" w:rsidRDefault="00283F10" w:rsidP="00283F10">
                            <w:r w:rsidRPr="00291A0E">
                              <w:t>• Audio (a recording of someone reading the text aloud)</w:t>
                            </w:r>
                          </w:p>
                          <w:p w14:paraId="7B6A748A" w14:textId="77777777" w:rsidR="00283F10" w:rsidRPr="00291A0E" w:rsidRDefault="00283F10" w:rsidP="00283F10">
                            <w:pPr>
                              <w:rPr>
                                <w:b/>
                                <w:bCs/>
                              </w:rPr>
                            </w:pPr>
                            <w:r w:rsidRPr="00291A0E">
                              <w:rPr>
                                <w:b/>
                                <w:bCs/>
                              </w:rPr>
                              <w:t xml:space="preserve">Alternative formats may also be provided in other accessible formats upon request </w:t>
                            </w:r>
                            <w:proofErr w:type="gramStart"/>
                            <w:r w:rsidRPr="00291A0E">
                              <w:rPr>
                                <w:b/>
                                <w:bCs/>
                              </w:rPr>
                              <w:t>where</w:t>
                            </w:r>
                            <w:proofErr w:type="gramEnd"/>
                            <w:r w:rsidRPr="00291A0E">
                              <w:rPr>
                                <w:b/>
                                <w:bCs/>
                              </w:rPr>
                              <w:t xml:space="preserve"> reasonably possible.</w:t>
                            </w:r>
                          </w:p>
                          <w:p w14:paraId="3E05CA8B" w14:textId="77777777" w:rsidR="00283F10" w:rsidRPr="00291A0E" w:rsidRDefault="00283F10" w:rsidP="00283F10"/>
                        </w:txbxContent>
                      </wps:txbx>
                      <wps:bodyPr rot="0" vert="horz" wrap="square" lIns="91440" tIns="45720" rIns="91440" bIns="45720" anchor="t" anchorCtr="0">
                        <a:spAutoFit/>
                      </wps:bodyPr>
                    </wps:wsp>
                  </a:graphicData>
                </a:graphic>
              </wp:inline>
            </w:drawing>
          </mc:Choice>
          <mc:Fallback>
            <w:pict>
              <v:shape w14:anchorId="24420BA4" id="Text Box 323854837" o:spid="_x0000_s1027" type="#_x0000_t202" style="width:45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Y6FAIAACcEAAAOAAAAZHJzL2Uyb0RvYy54bWysk99v0zAQx9+R+B8sv9P8UDO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">
                <v:textbox style="mso-fit-shape-to-text:t">
                  <w:txbxContent>
                    <w:p w14:paraId="39543A8C" w14:textId="77777777" w:rsidR="00283F10" w:rsidRPr="00291A0E" w:rsidRDefault="00283F10" w:rsidP="00283F10">
                      <w:pPr>
                        <w:rPr>
                          <w:b/>
                        </w:rPr>
                      </w:pPr>
                      <w:r w:rsidRPr="00291A0E">
                        <w:rPr>
                          <w:b/>
                        </w:rPr>
                        <w:t>You can request alternative formats of this plan, and a description of our feedback process, by contacting us as described in the feedback section above.</w:t>
                      </w:r>
                    </w:p>
                    <w:p w14:paraId="6F56DC81" w14:textId="77777777" w:rsidR="00283F10" w:rsidRPr="00291A0E" w:rsidRDefault="00283F10" w:rsidP="00283F10">
                      <w:r w:rsidRPr="00291A0E">
                        <w:t>An accessible electronic version of this plan compatible with assistive technologies is available on our website at:</w:t>
                      </w:r>
                    </w:p>
                    <w:p w14:paraId="72564449" w14:textId="77777777" w:rsidR="00283F10" w:rsidRPr="00291A0E" w:rsidRDefault="00283F10" w:rsidP="00283F10">
                      <w:hyperlink r:id="rId15" w:history="1">
                        <w:r w:rsidRPr="00291A0E">
                          <w:rPr>
                            <w:rStyle w:val="Hyperlink"/>
                          </w:rPr>
                          <w:t>https://www.myaccess.ca/accessibility/accessibility-plan</w:t>
                        </w:r>
                      </w:hyperlink>
                      <w:r w:rsidRPr="00291A0E">
                        <w:t xml:space="preserve"> </w:t>
                      </w:r>
                    </w:p>
                    <w:p w14:paraId="7286956F" w14:textId="77777777" w:rsidR="00283F10" w:rsidRPr="00291A0E" w:rsidRDefault="00283F10" w:rsidP="00283F10">
                      <w:r w:rsidRPr="00291A0E">
                        <w:t>We will provide the following alternative formats within 15 days of the initial request:</w:t>
                      </w:r>
                    </w:p>
                    <w:p w14:paraId="301FB956" w14:textId="77777777" w:rsidR="00283F10" w:rsidRPr="00291A0E" w:rsidRDefault="00283F10" w:rsidP="00283F10">
                      <w:r w:rsidRPr="00291A0E">
                        <w:t>• Print</w:t>
                      </w:r>
                    </w:p>
                    <w:p w14:paraId="4C15F561" w14:textId="77777777" w:rsidR="00283F10" w:rsidRPr="00291A0E" w:rsidRDefault="00283F10" w:rsidP="00283F10">
                      <w:r w:rsidRPr="00291A0E">
                        <w:t>• Large print (increased font size)</w:t>
                      </w:r>
                    </w:p>
                    <w:p w14:paraId="01735B9D" w14:textId="77777777" w:rsidR="00283F10" w:rsidRPr="00291A0E" w:rsidRDefault="00283F10" w:rsidP="00283F10">
                      <w:pPr>
                        <w:rPr>
                          <w:b/>
                          <w:bCs/>
                        </w:rPr>
                      </w:pPr>
                      <w:r w:rsidRPr="00291A0E">
                        <w:rPr>
                          <w:b/>
                          <w:bCs/>
                        </w:rPr>
                        <w:t>We will provide the following alternative formats within 45 days of the initial request:</w:t>
                      </w:r>
                    </w:p>
                    <w:p w14:paraId="418E538D" w14:textId="77777777" w:rsidR="00283F10" w:rsidRPr="00291A0E" w:rsidRDefault="00283F10" w:rsidP="00283F10">
                      <w:r w:rsidRPr="00291A0E">
                        <w:t>• Braille (a system of raised dots that people who are blind or who have low vision can read with their fingers)</w:t>
                      </w:r>
                    </w:p>
                    <w:p w14:paraId="0C2826F0" w14:textId="77777777" w:rsidR="00283F10" w:rsidRPr="00291A0E" w:rsidRDefault="00283F10" w:rsidP="00283F10">
                      <w:r w:rsidRPr="00291A0E">
                        <w:t>• Audio (a recording of someone reading the text aloud)</w:t>
                      </w:r>
                    </w:p>
                    <w:p w14:paraId="7B6A748A" w14:textId="77777777" w:rsidR="00283F10" w:rsidRPr="00291A0E" w:rsidRDefault="00283F10" w:rsidP="00283F10">
                      <w:pPr>
                        <w:rPr>
                          <w:b/>
                          <w:bCs/>
                        </w:rPr>
                      </w:pPr>
                      <w:r w:rsidRPr="00291A0E">
                        <w:rPr>
                          <w:b/>
                          <w:bCs/>
                        </w:rPr>
                        <w:t xml:space="preserve">Alternative formats may also be provided in other accessible formats upon request </w:t>
                      </w:r>
                      <w:proofErr w:type="gramStart"/>
                      <w:r w:rsidRPr="00291A0E">
                        <w:rPr>
                          <w:b/>
                          <w:bCs/>
                        </w:rPr>
                        <w:t>where</w:t>
                      </w:r>
                      <w:proofErr w:type="gramEnd"/>
                      <w:r w:rsidRPr="00291A0E">
                        <w:rPr>
                          <w:b/>
                          <w:bCs/>
                        </w:rPr>
                        <w:t xml:space="preserve"> reasonably possible.</w:t>
                      </w:r>
                    </w:p>
                    <w:p w14:paraId="3E05CA8B" w14:textId="77777777" w:rsidR="00283F10" w:rsidRPr="00291A0E" w:rsidRDefault="00283F10" w:rsidP="00283F10"/>
                  </w:txbxContent>
                </v:textbox>
                <w10:anchorlock/>
              </v:shape>
            </w:pict>
          </mc:Fallback>
        </mc:AlternateContent>
      </w:r>
    </w:p>
    <w:p w14:paraId="44B77423" w14:textId="77777777" w:rsidR="00615697" w:rsidRPr="00291A0E" w:rsidRDefault="00615697" w:rsidP="00615697">
      <w:pPr>
        <w:jc w:val="both"/>
        <w:rPr>
          <w:rStyle w:val="Strong"/>
        </w:rPr>
      </w:pPr>
    </w:p>
    <w:p w14:paraId="7B8BEB72" w14:textId="77777777" w:rsidR="00283F10" w:rsidRPr="00291A0E" w:rsidRDefault="00283F10">
      <w:pPr>
        <w:spacing w:after="160" w:line="259" w:lineRule="auto"/>
        <w:rPr>
          <w:rStyle w:val="Strong"/>
        </w:rPr>
      </w:pPr>
      <w:r w:rsidRPr="00291A0E">
        <w:rPr>
          <w:rStyle w:val="Strong"/>
        </w:rPr>
        <w:br w:type="page"/>
      </w:r>
    </w:p>
    <w:p w14:paraId="5A74942F" w14:textId="77777777" w:rsidR="004C64C7" w:rsidRPr="00291A0E" w:rsidRDefault="004C64C7" w:rsidP="002719D7">
      <w:pPr>
        <w:pStyle w:val="Heading2"/>
        <w:rPr>
          <w:lang w:eastAsia="en-US"/>
        </w:rPr>
      </w:pPr>
      <w:bookmarkStart w:id="4" w:name="_Toc231289950"/>
      <w:r w:rsidRPr="00291A0E">
        <w:rPr>
          <w:lang w:eastAsia="en-US"/>
        </w:rPr>
        <w:lastRenderedPageBreak/>
        <w:t>1.4 Executive Summary</w:t>
      </w:r>
      <w:bookmarkEnd w:id="4"/>
    </w:p>
    <w:p w14:paraId="7460C7B7" w14:textId="77777777" w:rsidR="003474CF" w:rsidRPr="000A08C9" w:rsidRDefault="003474CF" w:rsidP="003474CF">
      <w:pPr>
        <w:rPr>
          <w:rFonts w:eastAsia="Times New Roman"/>
          <w:lang w:eastAsia="en-US"/>
        </w:rPr>
      </w:pPr>
      <w:r w:rsidRPr="000A08C9">
        <w:rPr>
          <w:rFonts w:eastAsia="Times New Roman"/>
          <w:lang w:eastAsia="en-US"/>
        </w:rPr>
        <w:t>The Accessible Canada Act (ACA) came into force in July 2019 with the goal of creating a barrier-free Canada by 2040. The Act is grounded in principles that support dignity, equal opportunity, inclusion, and meaningful participation for persons with disabilities. As a federally regulated organization, Access Communications Co-operative Limited is required to develop, publish, and update an accessibility plan in accordance with the Accessible Canada Act.</w:t>
      </w:r>
    </w:p>
    <w:p w14:paraId="3FDAAAA5" w14:textId="77777777" w:rsidR="003474CF" w:rsidRPr="000A08C9" w:rsidRDefault="003474CF" w:rsidP="003474CF">
      <w:pPr>
        <w:rPr>
          <w:rFonts w:eastAsia="Times New Roman"/>
          <w:lang w:eastAsia="en-US"/>
        </w:rPr>
      </w:pPr>
      <w:r w:rsidRPr="000A08C9">
        <w:rPr>
          <w:rFonts w:eastAsia="Times New Roman"/>
          <w:lang w:eastAsia="en-US"/>
        </w:rPr>
        <w:t>Access Communications is a Saskatchewan-based, not-for-profit co-operative that provides internet, television, telephone, and security monitoring services to more than 235 communities across approximately 200,000 square kilometres of rural Saskatchewan. Accessibility remains closely connected to the co-operative’s values of inclusion, community, service, and supporting the diverse needs of employees, customers, members, volunteers, and the communities we serve.</w:t>
      </w:r>
    </w:p>
    <w:p w14:paraId="42D15CD3" w14:textId="77777777" w:rsidR="003474CF" w:rsidRPr="000A08C9" w:rsidRDefault="003474CF" w:rsidP="003474CF">
      <w:pPr>
        <w:rPr>
          <w:rFonts w:eastAsia="Times New Roman"/>
          <w:lang w:eastAsia="en-US"/>
        </w:rPr>
      </w:pPr>
      <w:r w:rsidRPr="000A08C9">
        <w:rPr>
          <w:rFonts w:eastAsia="Times New Roman"/>
          <w:lang w:eastAsia="en-US"/>
        </w:rPr>
        <w:t>Since the publication of our initial Accessibility Plan in 2023, Access Communications has continued working to identify, remove, and prevent barriers across the organization through improvements to facilities, workplace practices, customer service delivery, communications, technologies, and accessibility awareness initiatives.</w:t>
      </w:r>
    </w:p>
    <w:p w14:paraId="74E2DF2B" w14:textId="77777777" w:rsidR="003474CF" w:rsidRPr="000A08C9" w:rsidRDefault="003474CF" w:rsidP="003474CF">
      <w:pPr>
        <w:rPr>
          <w:rFonts w:eastAsia="Times New Roman"/>
          <w:lang w:eastAsia="en-US"/>
        </w:rPr>
      </w:pPr>
      <w:r w:rsidRPr="000A08C9">
        <w:rPr>
          <w:rFonts w:eastAsia="Times New Roman"/>
          <w:lang w:eastAsia="en-US"/>
        </w:rPr>
        <w:t>Key progress completed during the previous planning cycle includes:</w:t>
      </w:r>
    </w:p>
    <w:p w14:paraId="3E9870A1"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Accessibility upgrades to washrooms, entrances, doors, signage, parking areas, and physical workspaces across multiple operational locations. </w:t>
      </w:r>
    </w:p>
    <w:p w14:paraId="79259BA3"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Accessibility considerations incorporated into renovation planning and facility improvement projects. </w:t>
      </w:r>
    </w:p>
    <w:p w14:paraId="32D0C389"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Enhancements to recruitment, hiring, onboarding, and accommodation processes to better support applicants and employees with disabilities. </w:t>
      </w:r>
    </w:p>
    <w:p w14:paraId="0DEA3A69"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Workplace accommodations and accessible work arrangements implemented to support diverse employee needs. </w:t>
      </w:r>
    </w:p>
    <w:p w14:paraId="6DCF873D"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Improvements to website accessibility resources, accessibility information, and public feedback mechanisms. </w:t>
      </w:r>
    </w:p>
    <w:p w14:paraId="4D8418BC"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lastRenderedPageBreak/>
        <w:t xml:space="preserve">Ongoing review of communication tools, technologies, and customer accessibility supports. </w:t>
      </w:r>
    </w:p>
    <w:p w14:paraId="5FB5BB96"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Increased employee awareness and organizational communication related to accessibility and inclusion. </w:t>
      </w:r>
    </w:p>
    <w:p w14:paraId="59EA5AC8"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Ongoing consultation opportunities for employees, customers, volunteers, members, and community stakeholders to provide accessibility feedback and recommendations. </w:t>
      </w:r>
    </w:p>
    <w:p w14:paraId="0EA99D13" w14:textId="77777777" w:rsidR="003474CF" w:rsidRPr="000A08C9" w:rsidRDefault="003474CF" w:rsidP="003474CF">
      <w:pPr>
        <w:numPr>
          <w:ilvl w:val="0"/>
          <w:numId w:val="27"/>
        </w:numPr>
        <w:tabs>
          <w:tab w:val="clear" w:pos="720"/>
          <w:tab w:val="num" w:pos="360"/>
        </w:tabs>
        <w:ind w:left="360"/>
        <w:rPr>
          <w:rFonts w:eastAsia="Times New Roman"/>
          <w:lang w:eastAsia="en-US"/>
        </w:rPr>
      </w:pPr>
      <w:r w:rsidRPr="000A08C9">
        <w:rPr>
          <w:rFonts w:eastAsia="Times New Roman"/>
          <w:lang w:eastAsia="en-US"/>
        </w:rPr>
        <w:t xml:space="preserve">Accessibility-focused community programming and communication initiatives, including accessibility-related content and closed captioning enhancements. </w:t>
      </w:r>
    </w:p>
    <w:p w14:paraId="1BFBA364" w14:textId="77777777" w:rsidR="003474CF" w:rsidRPr="000A08C9" w:rsidRDefault="003474CF" w:rsidP="003474CF">
      <w:pPr>
        <w:rPr>
          <w:rFonts w:eastAsia="Times New Roman"/>
          <w:lang w:eastAsia="en-US"/>
        </w:rPr>
      </w:pPr>
      <w:r w:rsidRPr="000A08C9">
        <w:rPr>
          <w:rFonts w:eastAsia="Times New Roman"/>
          <w:lang w:eastAsia="en-US"/>
        </w:rPr>
        <w:t>During the development and implementation of its Accessibility Plans, Access Communications has utilized accessibility consultation, educational resources, webinars, guidance materials, and subject matter expertise to support continuous improvement efforts and alignment with evolving accessibility requirements and best practices.</w:t>
      </w:r>
    </w:p>
    <w:p w14:paraId="1FB803BA" w14:textId="77777777" w:rsidR="003474CF" w:rsidRPr="000A08C9" w:rsidRDefault="003474CF" w:rsidP="003474CF">
      <w:pPr>
        <w:rPr>
          <w:rFonts w:eastAsia="Times New Roman"/>
          <w:lang w:eastAsia="en-US"/>
        </w:rPr>
      </w:pPr>
      <w:r w:rsidRPr="000A08C9">
        <w:rPr>
          <w:rFonts w:eastAsia="Times New Roman"/>
          <w:lang w:eastAsia="en-US"/>
        </w:rPr>
        <w:t>The Accessible Canada Act identifies seven priority areas. Six of these areas apply to Access Communications: the built environment; employment; information and communication technologies (ICT); communication other than ICT; the procurement of goods, services, and facilities; and the design and delivery of programs and services.</w:t>
      </w:r>
    </w:p>
    <w:p w14:paraId="7173CC96" w14:textId="77777777" w:rsidR="003474CF" w:rsidRPr="000A08C9" w:rsidRDefault="003474CF" w:rsidP="003474CF">
      <w:pPr>
        <w:rPr>
          <w:rFonts w:eastAsia="Times New Roman"/>
          <w:lang w:eastAsia="en-US"/>
        </w:rPr>
      </w:pPr>
      <w:r w:rsidRPr="000A08C9">
        <w:rPr>
          <w:rFonts w:eastAsia="Times New Roman"/>
          <w:lang w:eastAsia="en-US"/>
        </w:rPr>
        <w:t>This Accessibility Plan outlines the barriers identified within these priority areas and the actions Access Communications will continue taking to remove existing barriers, prevent new barriers, and further integrate accessibility considerations into operational planning, workplace practices, customer service delivery, communications, procurement activities, and organizational decision-making processes.</w:t>
      </w:r>
    </w:p>
    <w:p w14:paraId="027C846B" w14:textId="77777777" w:rsidR="003474CF" w:rsidRPr="000A08C9" w:rsidRDefault="003474CF" w:rsidP="003474CF">
      <w:pPr>
        <w:rPr>
          <w:rFonts w:eastAsia="Times New Roman"/>
          <w:lang w:eastAsia="en-US"/>
        </w:rPr>
      </w:pPr>
      <w:r w:rsidRPr="000A08C9">
        <w:rPr>
          <w:rFonts w:eastAsia="Times New Roman"/>
          <w:lang w:eastAsia="en-US"/>
        </w:rPr>
        <w:t>Access Communications recognizes that creating an accessible and inclusive environment is a shared responsibility across all areas of the organization. The organization remains committed to continuous improvement, meaningful consultation, ongoing accessibility awareness, and publishing progress reports in accordance with Accessible Canada Act requirements as we continue working toward a more accessible and inclusive organization for all.</w:t>
      </w:r>
    </w:p>
    <w:p w14:paraId="4CEF48EB" w14:textId="55C13540" w:rsidR="004D0FCE" w:rsidRPr="002719D7" w:rsidRDefault="00CA52D9" w:rsidP="002719D7">
      <w:pPr>
        <w:pStyle w:val="Heading2"/>
        <w:rPr>
          <w:rStyle w:val="Strong"/>
          <w:b/>
          <w:bCs w:val="0"/>
        </w:rPr>
      </w:pPr>
      <w:bookmarkStart w:id="5" w:name="_Toc231289951"/>
      <w:r w:rsidRPr="002719D7">
        <w:rPr>
          <w:rStyle w:val="Strong"/>
          <w:b/>
          <w:bCs w:val="0"/>
        </w:rPr>
        <w:lastRenderedPageBreak/>
        <w:t>1.5</w:t>
      </w:r>
      <w:r w:rsidR="004D0FCE" w:rsidRPr="002719D7">
        <w:rPr>
          <w:rStyle w:val="Strong"/>
          <w:b/>
          <w:bCs w:val="0"/>
        </w:rPr>
        <w:t xml:space="preserve"> Definitions</w:t>
      </w:r>
      <w:bookmarkEnd w:id="5"/>
    </w:p>
    <w:p w14:paraId="12CD2FEC" w14:textId="77777777" w:rsidR="00FD2060" w:rsidRPr="00291A0E" w:rsidRDefault="00FD2060" w:rsidP="00615697">
      <w:pPr>
        <w:pStyle w:val="NormalWeb"/>
        <w:spacing w:before="0" w:beforeAutospacing="0" w:after="120" w:afterAutospacing="0" w:line="360" w:lineRule="auto"/>
        <w:jc w:val="both"/>
        <w:rPr>
          <w:rFonts w:ascii="Arial" w:hAnsi="Arial" w:cs="Arial"/>
          <w:color w:val="333333"/>
          <w:lang w:val="en-CA"/>
        </w:rPr>
      </w:pPr>
      <w:r w:rsidRPr="00291A0E">
        <w:rPr>
          <w:noProof/>
          <w:lang w:val="en-CA"/>
        </w:rPr>
        <mc:AlternateContent>
          <mc:Choice Requires="wps">
            <w:drawing>
              <wp:inline distT="0" distB="0" distL="0" distR="0" wp14:anchorId="54267FE9" wp14:editId="1E9C2957">
                <wp:extent cx="5987332" cy="1404620"/>
                <wp:effectExtent l="0" t="0" r="13970" b="21590"/>
                <wp:docPr id="1235520747" name="Text Box 1235520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332" cy="1404620"/>
                        </a:xfrm>
                        <a:prstGeom prst="rect">
                          <a:avLst/>
                        </a:prstGeom>
                        <a:solidFill>
                          <a:srgbClr val="FFFFFF"/>
                        </a:solidFill>
                        <a:ln w="9525">
                          <a:solidFill>
                            <a:srgbClr val="000000"/>
                          </a:solidFill>
                          <a:miter lim="800000"/>
                          <a:headEnd/>
                          <a:tailEnd/>
                        </a:ln>
                      </wps:spPr>
                      <wps:txbx>
                        <w:txbxContent>
                          <w:p w14:paraId="7687F515" w14:textId="77777777" w:rsidR="00FD2060" w:rsidRPr="000A08C9" w:rsidRDefault="00FD2060" w:rsidP="00FD2060">
                            <w:r w:rsidRPr="000A08C9">
                              <w:t>The following definitions apply throughout this plan:</w:t>
                            </w:r>
                          </w:p>
                          <w:p w14:paraId="58D20D94" w14:textId="77777777" w:rsidR="00FD2060" w:rsidRPr="000A08C9" w:rsidRDefault="00FD2060" w:rsidP="00FD2060">
                            <w:r w:rsidRPr="000A08C9">
                              <w:rPr>
                                <w:b/>
                                <w:bCs/>
                              </w:rPr>
                              <w:t>Disability</w:t>
                            </w:r>
                            <w:r w:rsidRPr="000A08C9">
                              <w:t>: Any impairment, or difference in physical, mental, intellectual, cognitive, learning, or communication ability. Disabilities can be permanent, temporary, or can change over time.</w:t>
                            </w:r>
                          </w:p>
                          <w:p w14:paraId="0D5FD6C9" w14:textId="77777777" w:rsidR="00FD2060" w:rsidRPr="000A08C9" w:rsidRDefault="00FD2060" w:rsidP="00FD2060">
                            <w:r w:rsidRPr="000A08C9">
                              <w:rPr>
                                <w:b/>
                                <w:bCs/>
                              </w:rPr>
                              <w:t>Barrier</w:t>
                            </w:r>
                            <w:r w:rsidRPr="000A08C9">
                              <w:t>: Anything that might hinder people with disabilities’ full and equal participation. Barriers can be architectural, technological, attitudinal, based on information or communications, or can be the result of a policy or procedure.</w:t>
                            </w:r>
                          </w:p>
                          <w:p w14:paraId="30BFA5B4" w14:textId="77777777" w:rsidR="00FD2060" w:rsidRPr="000A08C9" w:rsidRDefault="00FD2060" w:rsidP="00FD2060">
                            <w:r w:rsidRPr="000A08C9">
                              <w:rPr>
                                <w:b/>
                                <w:bCs/>
                              </w:rPr>
                              <w:t>Accessibility</w:t>
                            </w:r>
                            <w:r w:rsidRPr="000A08C9">
                              <w:t xml:space="preserve">: The design of products, devices, services, environments, technologies, </w:t>
                            </w:r>
                            <w:r w:rsidR="00162005" w:rsidRPr="000A08C9">
                              <w:t>policies,</w:t>
                            </w:r>
                            <w:r w:rsidRPr="000A08C9">
                              <w:t xml:space="preserve"> and rules in a way that allows all people, including people with a variety of disabilities, to access them.</w:t>
                            </w:r>
                          </w:p>
                        </w:txbxContent>
                      </wps:txbx>
                      <wps:bodyPr rot="0" vert="horz" wrap="square" lIns="91440" tIns="45720" rIns="91440" bIns="45720" anchor="t" anchorCtr="0">
                        <a:spAutoFit/>
                      </wps:bodyPr>
                    </wps:wsp>
                  </a:graphicData>
                </a:graphic>
              </wp:inline>
            </w:drawing>
          </mc:Choice>
          <mc:Fallback>
            <w:pict>
              <v:shape w14:anchorId="54267FE9" id="Text Box 1235520747" o:spid="_x0000_s1028" type="#_x0000_t202" style="width:47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">
                <v:textbox style="mso-fit-shape-to-text:t">
                  <w:txbxContent>
                    <w:p w14:paraId="7687F515" w14:textId="77777777" w:rsidR="00FD2060" w:rsidRPr="000A08C9" w:rsidRDefault="00FD2060" w:rsidP="00FD2060">
                      <w:r w:rsidRPr="000A08C9">
                        <w:t>The following definitions apply throughout this plan:</w:t>
                      </w:r>
                    </w:p>
                    <w:p w14:paraId="58D20D94" w14:textId="77777777" w:rsidR="00FD2060" w:rsidRPr="000A08C9" w:rsidRDefault="00FD2060" w:rsidP="00FD2060">
                      <w:r w:rsidRPr="000A08C9">
                        <w:rPr>
                          <w:b/>
                          <w:bCs/>
                        </w:rPr>
                        <w:t>Disability</w:t>
                      </w:r>
                      <w:r w:rsidRPr="000A08C9">
                        <w:t>: Any impairment, or difference in physical, mental, intellectual, cognitive, learning, or communication ability. Disabilities can be permanent, temporary, or can change over time.</w:t>
                      </w:r>
                    </w:p>
                    <w:p w14:paraId="0D5FD6C9" w14:textId="77777777" w:rsidR="00FD2060" w:rsidRPr="000A08C9" w:rsidRDefault="00FD2060" w:rsidP="00FD2060">
                      <w:r w:rsidRPr="000A08C9">
                        <w:rPr>
                          <w:b/>
                          <w:bCs/>
                        </w:rPr>
                        <w:t>Barrier</w:t>
                      </w:r>
                      <w:r w:rsidRPr="000A08C9">
                        <w:t>: Anything that might hinder people with disabilities’ full and equal participation. Barriers can be architectural, technological, attitudinal, based on information or communications, or can be the result of a policy or procedure.</w:t>
                      </w:r>
                    </w:p>
                    <w:p w14:paraId="30BFA5B4" w14:textId="77777777" w:rsidR="00FD2060" w:rsidRPr="000A08C9" w:rsidRDefault="00FD2060" w:rsidP="00FD2060">
                      <w:r w:rsidRPr="000A08C9">
                        <w:rPr>
                          <w:b/>
                          <w:bCs/>
                        </w:rPr>
                        <w:t>Accessibility</w:t>
                      </w:r>
                      <w:r w:rsidRPr="000A08C9">
                        <w:t xml:space="preserve">: The design of products, devices, services, environments, technologies, </w:t>
                      </w:r>
                      <w:r w:rsidR="00162005" w:rsidRPr="000A08C9">
                        <w:t>policies,</w:t>
                      </w:r>
                      <w:r w:rsidRPr="000A08C9">
                        <w:t xml:space="preserve"> and rules in a way that allows all people, including people with a variety of disabilities, to access them.</w:t>
                      </w:r>
                    </w:p>
                  </w:txbxContent>
                </v:textbox>
                <w10:anchorlock/>
              </v:shape>
            </w:pict>
          </mc:Fallback>
        </mc:AlternateContent>
      </w:r>
    </w:p>
    <w:p w14:paraId="64B42E53" w14:textId="77777777" w:rsidR="008947E1" w:rsidRPr="00291A0E" w:rsidRDefault="008947E1" w:rsidP="00615697">
      <w:pPr>
        <w:pStyle w:val="Heading1"/>
        <w:rPr>
          <w:rStyle w:val="Strong"/>
        </w:rPr>
      </w:pPr>
      <w:bookmarkStart w:id="6" w:name="_Toc231289952"/>
      <w:r w:rsidRPr="00291A0E">
        <w:rPr>
          <w:rStyle w:val="Strong"/>
        </w:rPr>
        <w:t>2.</w:t>
      </w:r>
      <w:r w:rsidR="00CA52D9" w:rsidRPr="00291A0E">
        <w:rPr>
          <w:rStyle w:val="Strong"/>
        </w:rPr>
        <w:t xml:space="preserve"> </w:t>
      </w:r>
      <w:r w:rsidRPr="00291A0E">
        <w:rPr>
          <w:rStyle w:val="Strong"/>
        </w:rPr>
        <w:t>Areas Described under Section 5 of the ACA</w:t>
      </w:r>
      <w:bookmarkEnd w:id="6"/>
    </w:p>
    <w:p w14:paraId="6F620BD4" w14:textId="77777777" w:rsidR="008947E1" w:rsidRPr="002719D7" w:rsidRDefault="00CA52D9" w:rsidP="002719D7">
      <w:pPr>
        <w:pStyle w:val="Heading2"/>
        <w:rPr>
          <w:rStyle w:val="Strong"/>
          <w:b/>
          <w:bCs w:val="0"/>
        </w:rPr>
      </w:pPr>
      <w:bookmarkStart w:id="7" w:name="_Toc231289953"/>
      <w:r w:rsidRPr="002719D7">
        <w:rPr>
          <w:rStyle w:val="Strong"/>
          <w:b/>
          <w:bCs w:val="0"/>
        </w:rPr>
        <w:t>2.1 The</w:t>
      </w:r>
      <w:r w:rsidR="008947E1" w:rsidRPr="002719D7">
        <w:rPr>
          <w:rStyle w:val="Strong"/>
          <w:b/>
          <w:bCs w:val="0"/>
        </w:rPr>
        <w:t xml:space="preserve"> Built Environment</w:t>
      </w:r>
      <w:bookmarkEnd w:id="7"/>
    </w:p>
    <w:p w14:paraId="1F6CB084" w14:textId="77777777" w:rsidR="00CC1E9B" w:rsidRPr="005C19EB" w:rsidRDefault="00CC1E9B" w:rsidP="00615697">
      <w:pPr>
        <w:jc w:val="both"/>
        <w:rPr>
          <w:shd w:val="clear" w:color="auto" w:fill="FFFFFF"/>
        </w:rPr>
      </w:pPr>
      <w:r w:rsidRPr="005C19EB">
        <w:rPr>
          <w:shd w:val="clear" w:color="auto" w:fill="FFFFFF"/>
        </w:rPr>
        <w:t xml:space="preserve"> </w:t>
      </w:r>
      <w:r w:rsidR="00B0592C" w:rsidRPr="005C19EB">
        <w:rPr>
          <w:shd w:val="clear" w:color="auto" w:fill="FFFFFF"/>
        </w:rPr>
        <w:t xml:space="preserve">In Regina the co-operative has a combined head office and retail location, while also maintaining a separate warehousing </w:t>
      </w:r>
      <w:r w:rsidR="00D302A6" w:rsidRPr="005C19EB">
        <w:rPr>
          <w:shd w:val="clear" w:color="auto" w:fill="FFFFFF"/>
        </w:rPr>
        <w:t>facility</w:t>
      </w:r>
      <w:r w:rsidR="00B0592C" w:rsidRPr="005C19EB">
        <w:rPr>
          <w:shd w:val="clear" w:color="auto" w:fill="FFFFFF"/>
        </w:rPr>
        <w:t xml:space="preserve">. </w:t>
      </w:r>
      <w:r w:rsidR="00026FB4" w:rsidRPr="005C19EB">
        <w:rPr>
          <w:shd w:val="clear" w:color="auto" w:fill="FFFFFF"/>
        </w:rPr>
        <w:t xml:space="preserve">In addition, Access Communications operates retail </w:t>
      </w:r>
      <w:r w:rsidR="00447A08" w:rsidRPr="005C19EB">
        <w:rPr>
          <w:shd w:val="clear" w:color="auto" w:fill="FFFFFF"/>
        </w:rPr>
        <w:t xml:space="preserve">and office locations throughout Saskatchewan in </w:t>
      </w:r>
      <w:r w:rsidR="00C363BA" w:rsidRPr="005C19EB">
        <w:rPr>
          <w:shd w:val="clear" w:color="auto" w:fill="FFFFFF"/>
        </w:rPr>
        <w:t>Estevan</w:t>
      </w:r>
      <w:r w:rsidR="00E62079" w:rsidRPr="005C19EB">
        <w:rPr>
          <w:shd w:val="clear" w:color="auto" w:fill="FFFFFF"/>
        </w:rPr>
        <w:t>, North Battleford, Saskatoon, Weyburn, and Yorkton.</w:t>
      </w:r>
      <w:r w:rsidR="00071C2B" w:rsidRPr="005C19EB">
        <w:rPr>
          <w:shd w:val="clear" w:color="auto" w:fill="FFFFFF"/>
        </w:rPr>
        <w:t xml:space="preserve"> </w:t>
      </w:r>
      <w:r w:rsidR="008C5105" w:rsidRPr="005C19EB">
        <w:rPr>
          <w:shd w:val="clear" w:color="auto" w:fill="FFFFFF"/>
        </w:rPr>
        <w:t>The</w:t>
      </w:r>
      <w:r w:rsidR="32038955" w:rsidRPr="005C19EB">
        <w:rPr>
          <w:shd w:val="clear" w:color="auto" w:fill="FFFFFF"/>
        </w:rPr>
        <w:t xml:space="preserve"> objective is to</w:t>
      </w:r>
      <w:r w:rsidR="00AD08BA" w:rsidRPr="005C19EB">
        <w:rPr>
          <w:shd w:val="clear" w:color="auto" w:fill="FFFFFF"/>
        </w:rPr>
        <w:t xml:space="preserve"> </w:t>
      </w:r>
      <w:r w:rsidRPr="005C19EB">
        <w:rPr>
          <w:shd w:val="clear" w:color="auto" w:fill="FFFFFF"/>
        </w:rPr>
        <w:t>ensure</w:t>
      </w:r>
      <w:r w:rsidR="005A196D" w:rsidRPr="005C19EB">
        <w:rPr>
          <w:shd w:val="clear" w:color="auto" w:fill="FFFFFF"/>
        </w:rPr>
        <w:t xml:space="preserve"> everyone </w:t>
      </w:r>
      <w:r w:rsidR="00385FB7" w:rsidRPr="005C19EB">
        <w:rPr>
          <w:shd w:val="clear" w:color="auto" w:fill="FFFFFF"/>
        </w:rPr>
        <w:t xml:space="preserve">(staff/public) </w:t>
      </w:r>
      <w:r w:rsidR="005A196D" w:rsidRPr="005C19EB">
        <w:rPr>
          <w:shd w:val="clear" w:color="auto" w:fill="FFFFFF"/>
        </w:rPr>
        <w:t>who</w:t>
      </w:r>
      <w:r w:rsidRPr="005C19EB">
        <w:rPr>
          <w:shd w:val="clear" w:color="auto" w:fill="FFFFFF"/>
        </w:rPr>
        <w:t xml:space="preserve"> enter</w:t>
      </w:r>
      <w:r w:rsidR="005A196D" w:rsidRPr="005C19EB">
        <w:rPr>
          <w:shd w:val="clear" w:color="auto" w:fill="FFFFFF"/>
        </w:rPr>
        <w:t>s</w:t>
      </w:r>
      <w:r w:rsidR="00385FB7" w:rsidRPr="005C19EB">
        <w:rPr>
          <w:shd w:val="clear" w:color="auto" w:fill="FFFFFF"/>
        </w:rPr>
        <w:t xml:space="preserve"> </w:t>
      </w:r>
      <w:r w:rsidR="00C84DBC" w:rsidRPr="005C19EB">
        <w:rPr>
          <w:shd w:val="clear" w:color="auto" w:fill="FFFFFF"/>
        </w:rPr>
        <w:t xml:space="preserve">the organization’s </w:t>
      </w:r>
      <w:r w:rsidR="00F245FB" w:rsidRPr="005C19EB">
        <w:rPr>
          <w:shd w:val="clear" w:color="auto" w:fill="FFFFFF"/>
        </w:rPr>
        <w:t>locations/offices</w:t>
      </w:r>
      <w:r w:rsidRPr="005C19EB">
        <w:rPr>
          <w:shd w:val="clear" w:color="auto" w:fill="FFFFFF"/>
        </w:rPr>
        <w:t xml:space="preserve"> have barrier-free access to full and equal participation.</w:t>
      </w:r>
    </w:p>
    <w:p w14:paraId="27BC6C08" w14:textId="77777777" w:rsidR="646B9959" w:rsidRPr="005C19EB" w:rsidRDefault="64FCAC1A" w:rsidP="00615697">
      <w:pPr>
        <w:jc w:val="both"/>
      </w:pPr>
      <w:r w:rsidRPr="005C19EB">
        <w:t xml:space="preserve">Access </w:t>
      </w:r>
      <w:r w:rsidR="194BD7FD" w:rsidRPr="005C19EB">
        <w:t>C</w:t>
      </w:r>
      <w:r w:rsidRPr="005C19EB">
        <w:t xml:space="preserve">ommunications has recently updated all workstations to meet accessibility standards </w:t>
      </w:r>
      <w:r w:rsidR="62B0E0C5" w:rsidRPr="005C19EB">
        <w:t>at all locations</w:t>
      </w:r>
      <w:r w:rsidR="1BE0E625" w:rsidRPr="005C19EB">
        <w:t>.</w:t>
      </w:r>
      <w:r w:rsidR="62B0E0C5" w:rsidRPr="005C19EB">
        <w:t xml:space="preserve"> </w:t>
      </w:r>
      <w:r w:rsidR="0CF5AF91" w:rsidRPr="005C19EB">
        <w:t>In additio</w:t>
      </w:r>
      <w:r w:rsidR="2E869D43" w:rsidRPr="005C19EB">
        <w:t>n,</w:t>
      </w:r>
      <w:r w:rsidR="62B0E0C5" w:rsidRPr="005C19EB">
        <w:t xml:space="preserve"> feedback received th</w:t>
      </w:r>
      <w:r w:rsidR="170D7502" w:rsidRPr="005C19EB">
        <w:t>ro</w:t>
      </w:r>
      <w:r w:rsidR="62B0E0C5" w:rsidRPr="005C19EB">
        <w:t>ugh consultation</w:t>
      </w:r>
      <w:r w:rsidR="6465D983" w:rsidRPr="005C19EB">
        <w:t>s</w:t>
      </w:r>
      <w:r w:rsidR="62B0E0C5" w:rsidRPr="005C19EB">
        <w:t xml:space="preserve"> will be looked </w:t>
      </w:r>
      <w:r w:rsidR="6EFE57C6" w:rsidRPr="005C19EB">
        <w:t xml:space="preserve">upon </w:t>
      </w:r>
      <w:r w:rsidR="62B0E0C5" w:rsidRPr="005C19EB">
        <w:t>to im</w:t>
      </w:r>
      <w:r w:rsidR="5F926860" w:rsidRPr="005C19EB">
        <w:t xml:space="preserve">plement improvements </w:t>
      </w:r>
      <w:r w:rsidR="068F192D" w:rsidRPr="005C19EB">
        <w:t xml:space="preserve">as </w:t>
      </w:r>
      <w:r w:rsidR="62B0E0C5" w:rsidRPr="005C19EB">
        <w:t xml:space="preserve">identified </w:t>
      </w:r>
      <w:r w:rsidR="02351AEC" w:rsidRPr="005C19EB">
        <w:t>for the</w:t>
      </w:r>
      <w:r w:rsidR="3814572C" w:rsidRPr="005C19EB">
        <w:t xml:space="preserve"> </w:t>
      </w:r>
      <w:r w:rsidR="00A67BE4" w:rsidRPr="005C19EB">
        <w:t>built environment</w:t>
      </w:r>
      <w:r w:rsidR="00BC7BBC" w:rsidRPr="005C19EB">
        <w:t>,</w:t>
      </w:r>
      <w:r w:rsidR="403D7062" w:rsidRPr="005C19EB">
        <w:t xml:space="preserve"> </w:t>
      </w:r>
      <w:r w:rsidR="62B0E0C5" w:rsidRPr="005C19EB">
        <w:t xml:space="preserve">related </w:t>
      </w:r>
      <w:r w:rsidR="11A33148" w:rsidRPr="005C19EB">
        <w:t xml:space="preserve">to elimination of </w:t>
      </w:r>
      <w:r w:rsidR="62B0E0C5" w:rsidRPr="005C19EB">
        <w:t>barrier</w:t>
      </w:r>
      <w:r w:rsidR="21A81A3B" w:rsidRPr="005C19EB">
        <w:t>s</w:t>
      </w:r>
      <w:r w:rsidR="25796BC3" w:rsidRPr="005C19EB">
        <w:t xml:space="preserve"> thereby </w:t>
      </w:r>
      <w:r w:rsidR="2573FFF8" w:rsidRPr="005C19EB">
        <w:t>assisting</w:t>
      </w:r>
      <w:r w:rsidR="21A81A3B" w:rsidRPr="005C19EB">
        <w:t xml:space="preserve"> Access </w:t>
      </w:r>
      <w:r w:rsidR="00BC7BBC" w:rsidRPr="005C19EB">
        <w:t>Communications</w:t>
      </w:r>
      <w:r w:rsidR="21A81A3B" w:rsidRPr="005C19EB">
        <w:t xml:space="preserve"> in alignment with ACA principles. </w:t>
      </w:r>
    </w:p>
    <w:p w14:paraId="02892B9A" w14:textId="77777777" w:rsidR="006A5811" w:rsidRPr="005C19EB" w:rsidRDefault="001F617E" w:rsidP="00615697">
      <w:pPr>
        <w:jc w:val="both"/>
        <w:rPr>
          <w:shd w:val="clear" w:color="auto" w:fill="FFFFFF"/>
        </w:rPr>
      </w:pPr>
      <w:r w:rsidRPr="005C19EB">
        <w:rPr>
          <w:shd w:val="clear" w:color="auto" w:fill="FFFFFF"/>
        </w:rPr>
        <w:t xml:space="preserve">Access Communications reviewed </w:t>
      </w:r>
      <w:r w:rsidR="006A5811" w:rsidRPr="005C19EB">
        <w:rPr>
          <w:shd w:val="clear" w:color="auto" w:fill="FFFFFF"/>
        </w:rPr>
        <w:t>all its offices, retail locations</w:t>
      </w:r>
      <w:r w:rsidR="000266E6" w:rsidRPr="005C19EB">
        <w:rPr>
          <w:shd w:val="clear" w:color="auto" w:fill="FFFFFF"/>
        </w:rPr>
        <w:t>,</w:t>
      </w:r>
      <w:r w:rsidR="006A5811" w:rsidRPr="005C19EB">
        <w:rPr>
          <w:shd w:val="clear" w:color="auto" w:fill="FFFFFF"/>
        </w:rPr>
        <w:t xml:space="preserve"> and buildings</w:t>
      </w:r>
      <w:r w:rsidR="00451E68" w:rsidRPr="005C19EB">
        <w:rPr>
          <w:shd w:val="clear" w:color="auto" w:fill="FFFFFF"/>
        </w:rPr>
        <w:t xml:space="preserve"> in Saskatchewan</w:t>
      </w:r>
      <w:r w:rsidR="00122C59" w:rsidRPr="005C19EB">
        <w:rPr>
          <w:shd w:val="clear" w:color="auto" w:fill="FFFFFF"/>
        </w:rPr>
        <w:t xml:space="preserve"> to identify built environment barriers</w:t>
      </w:r>
      <w:r w:rsidR="006A5811" w:rsidRPr="005C19EB">
        <w:rPr>
          <w:shd w:val="clear" w:color="auto" w:fill="FFFFFF"/>
        </w:rPr>
        <w:t>.</w:t>
      </w:r>
      <w:r w:rsidR="002F747D" w:rsidRPr="005C19EB">
        <w:rPr>
          <w:shd w:val="clear" w:color="auto" w:fill="FFFFFF"/>
        </w:rPr>
        <w:t xml:space="preserve"> </w:t>
      </w:r>
      <w:r w:rsidR="00AA3972" w:rsidRPr="005C19EB">
        <w:rPr>
          <w:shd w:val="clear" w:color="auto" w:fill="FFFFFF"/>
        </w:rPr>
        <w:t xml:space="preserve">The </w:t>
      </w:r>
      <w:r w:rsidR="00306167" w:rsidRPr="005C19EB">
        <w:rPr>
          <w:shd w:val="clear" w:color="auto" w:fill="FFFFFF"/>
        </w:rPr>
        <w:t>l</w:t>
      </w:r>
      <w:r w:rsidR="002F747D" w:rsidRPr="005C19EB">
        <w:rPr>
          <w:shd w:val="clear" w:color="auto" w:fill="FFFFFF"/>
        </w:rPr>
        <w:t xml:space="preserve">ocations </w:t>
      </w:r>
      <w:r w:rsidR="00306167" w:rsidRPr="005C19EB">
        <w:rPr>
          <w:shd w:val="clear" w:color="auto" w:fill="FFFFFF"/>
        </w:rPr>
        <w:t>are</w:t>
      </w:r>
      <w:r w:rsidR="002F747D" w:rsidRPr="005C19EB">
        <w:rPr>
          <w:shd w:val="clear" w:color="auto" w:fill="FFFFFF"/>
        </w:rPr>
        <w:t xml:space="preserve"> used by employees</w:t>
      </w:r>
      <w:r w:rsidR="001C13BF" w:rsidRPr="005C19EB">
        <w:rPr>
          <w:shd w:val="clear" w:color="auto" w:fill="FFFFFF"/>
        </w:rPr>
        <w:t xml:space="preserve">, </w:t>
      </w:r>
      <w:r w:rsidR="00162005" w:rsidRPr="005C19EB">
        <w:rPr>
          <w:shd w:val="clear" w:color="auto" w:fill="FFFFFF"/>
        </w:rPr>
        <w:t>volunteers,</w:t>
      </w:r>
      <w:r w:rsidR="002F747D" w:rsidRPr="005C19EB">
        <w:rPr>
          <w:shd w:val="clear" w:color="auto" w:fill="FFFFFF"/>
        </w:rPr>
        <w:t xml:space="preserve"> and customers. </w:t>
      </w:r>
      <w:r w:rsidR="006A5811" w:rsidRPr="005C19EB">
        <w:rPr>
          <w:shd w:val="clear" w:color="auto" w:fill="FFFFFF"/>
        </w:rPr>
        <w:t xml:space="preserve"> </w:t>
      </w:r>
    </w:p>
    <w:p w14:paraId="635A6B5D" w14:textId="77777777" w:rsidR="00CC1E9B" w:rsidRPr="005C19EB" w:rsidRDefault="00F245FB" w:rsidP="00615697">
      <w:pPr>
        <w:jc w:val="both"/>
        <w:rPr>
          <w:u w:val="single"/>
          <w:shd w:val="clear" w:color="auto" w:fill="FFFFFF"/>
        </w:rPr>
      </w:pPr>
      <w:r w:rsidRPr="005C19EB">
        <w:rPr>
          <w:u w:val="single"/>
          <w:shd w:val="clear" w:color="auto" w:fill="FFFFFF"/>
        </w:rPr>
        <w:lastRenderedPageBreak/>
        <w:t>Accessibility Goals</w:t>
      </w:r>
    </w:p>
    <w:p w14:paraId="1ED5C660" w14:textId="77777777" w:rsidR="009A4E5A" w:rsidRPr="000A08C9" w:rsidRDefault="00210C11" w:rsidP="00615697">
      <w:pPr>
        <w:pStyle w:val="ListParagraph"/>
        <w:numPr>
          <w:ilvl w:val="0"/>
          <w:numId w:val="23"/>
        </w:numPr>
        <w:jc w:val="both"/>
      </w:pPr>
      <w:r w:rsidRPr="000A08C9">
        <w:t>Access Communications will review</w:t>
      </w:r>
      <w:r w:rsidR="6075208B" w:rsidRPr="000A08C9">
        <w:t xml:space="preserve"> and update</w:t>
      </w:r>
      <w:r w:rsidR="00AE681B" w:rsidRPr="000A08C9">
        <w:t>,</w:t>
      </w:r>
      <w:r w:rsidRPr="000A08C9">
        <w:t xml:space="preserve"> as necessary</w:t>
      </w:r>
      <w:r w:rsidR="00D621FA" w:rsidRPr="000A08C9">
        <w:t>,</w:t>
      </w:r>
      <w:r w:rsidRPr="000A08C9">
        <w:t xml:space="preserve"> all</w:t>
      </w:r>
      <w:r w:rsidR="001C025C" w:rsidRPr="000A08C9">
        <w:t xml:space="preserve"> required</w:t>
      </w:r>
      <w:r w:rsidRPr="000A08C9">
        <w:t xml:space="preserve"> accessible signage </w:t>
      </w:r>
      <w:r w:rsidR="000266E6" w:rsidRPr="000A08C9">
        <w:t>at every</w:t>
      </w:r>
      <w:r w:rsidRPr="000A08C9">
        <w:t xml:space="preserve"> location</w:t>
      </w:r>
      <w:r w:rsidR="547ED10B" w:rsidRPr="000A08C9">
        <w:t xml:space="preserve"> to identify what is accessible. </w:t>
      </w:r>
    </w:p>
    <w:p w14:paraId="0A281776" w14:textId="77777777" w:rsidR="004B71C4" w:rsidRPr="000A08C9" w:rsidRDefault="009A4E5A" w:rsidP="00615697">
      <w:pPr>
        <w:pStyle w:val="ListParagraph"/>
        <w:numPr>
          <w:ilvl w:val="0"/>
          <w:numId w:val="23"/>
        </w:numPr>
        <w:jc w:val="both"/>
      </w:pPr>
      <w:r w:rsidRPr="000A08C9">
        <w:t xml:space="preserve">Access Communications will </w:t>
      </w:r>
      <w:r w:rsidR="7676B209" w:rsidRPr="000A08C9">
        <w:t xml:space="preserve">review and </w:t>
      </w:r>
      <w:r w:rsidR="00B968BD" w:rsidRPr="000A08C9">
        <w:t xml:space="preserve">evaluate </w:t>
      </w:r>
      <w:r w:rsidR="457A95BA" w:rsidRPr="000A08C9">
        <w:t xml:space="preserve">feedback from the survey and implement </w:t>
      </w:r>
      <w:r w:rsidR="01A6E015" w:rsidRPr="000A08C9">
        <w:t xml:space="preserve">improvements to </w:t>
      </w:r>
      <w:r w:rsidR="00B968BD" w:rsidRPr="000A08C9">
        <w:t>the built environment to remove and prevent barriers.</w:t>
      </w:r>
      <w:r w:rsidR="00B968BD" w:rsidRPr="005C19EB">
        <w:rPr>
          <w:shd w:val="clear" w:color="auto" w:fill="FFFFFF"/>
        </w:rPr>
        <w:t> </w:t>
      </w:r>
    </w:p>
    <w:p w14:paraId="3F18C164" w14:textId="77777777" w:rsidR="00F245FB" w:rsidRPr="000A08C9" w:rsidRDefault="00B14DB2" w:rsidP="00615697">
      <w:pPr>
        <w:pStyle w:val="ListParagraph"/>
        <w:numPr>
          <w:ilvl w:val="0"/>
          <w:numId w:val="23"/>
        </w:numPr>
        <w:jc w:val="both"/>
      </w:pPr>
      <w:r w:rsidRPr="005C19EB">
        <w:rPr>
          <w:shd w:val="clear" w:color="auto" w:fill="FFFFFF"/>
        </w:rPr>
        <w:t>Access Communications will continually review the built environment to</w:t>
      </w:r>
      <w:r w:rsidR="00FD2060" w:rsidRPr="005C19EB">
        <w:rPr>
          <w:shd w:val="clear" w:color="auto" w:fill="FFFFFF"/>
        </w:rPr>
        <w:t xml:space="preserve"> identify ways to implement </w:t>
      </w:r>
      <w:r w:rsidRPr="005C19EB">
        <w:rPr>
          <w:shd w:val="clear" w:color="auto" w:fill="FFFFFF"/>
        </w:rPr>
        <w:t>accessibility best practices</w:t>
      </w:r>
      <w:r w:rsidR="00251752" w:rsidRPr="005C19EB">
        <w:rPr>
          <w:shd w:val="clear" w:color="auto" w:fill="FFFFFF"/>
        </w:rPr>
        <w:t xml:space="preserve">, where possible. </w:t>
      </w:r>
      <w:r w:rsidR="00210C11" w:rsidRPr="000A08C9">
        <w:t xml:space="preserve"> </w:t>
      </w:r>
    </w:p>
    <w:p w14:paraId="33BFE3A8" w14:textId="77777777" w:rsidR="00210C11" w:rsidRPr="000A08C9" w:rsidRDefault="00C2703D" w:rsidP="00615697">
      <w:pPr>
        <w:pStyle w:val="ListParagraph"/>
        <w:numPr>
          <w:ilvl w:val="0"/>
          <w:numId w:val="23"/>
        </w:numPr>
        <w:jc w:val="both"/>
      </w:pPr>
      <w:r w:rsidRPr="000A08C9">
        <w:t xml:space="preserve">Access Communications will </w:t>
      </w:r>
      <w:r w:rsidR="00E465F1" w:rsidRPr="000A08C9">
        <w:t xml:space="preserve">continue to </w:t>
      </w:r>
      <w:r w:rsidRPr="000A08C9">
        <w:t>proactively incorporate accessibility considerations into plans for future renovations</w:t>
      </w:r>
      <w:r w:rsidR="1F6DC468" w:rsidRPr="000A08C9">
        <w:t xml:space="preserve"> </w:t>
      </w:r>
      <w:r w:rsidR="00D61B52" w:rsidRPr="000A08C9">
        <w:t>and/or</w:t>
      </w:r>
      <w:r w:rsidR="6B8136AA" w:rsidRPr="000A08C9">
        <w:t xml:space="preserve"> in </w:t>
      </w:r>
      <w:r w:rsidRPr="000A08C9">
        <w:t>acquiring new space.</w:t>
      </w:r>
    </w:p>
    <w:p w14:paraId="638D8510" w14:textId="77777777" w:rsidR="008947E1" w:rsidRPr="00291A0E" w:rsidRDefault="00CA52D9" w:rsidP="002719D7">
      <w:pPr>
        <w:pStyle w:val="Heading2"/>
        <w:rPr>
          <w:rStyle w:val="Strong"/>
          <w:b/>
          <w:bCs w:val="0"/>
        </w:rPr>
      </w:pPr>
      <w:bookmarkStart w:id="8" w:name="_Toc231289954"/>
      <w:r w:rsidRPr="00291A0E">
        <w:rPr>
          <w:rStyle w:val="Strong"/>
          <w:b/>
          <w:bCs w:val="0"/>
        </w:rPr>
        <w:t>2.2 Employment</w:t>
      </w:r>
      <w:bookmarkEnd w:id="8"/>
    </w:p>
    <w:p w14:paraId="47369945" w14:textId="77777777" w:rsidR="007E0E84" w:rsidRPr="005C19EB" w:rsidRDefault="006E6F88" w:rsidP="00615697">
      <w:pPr>
        <w:jc w:val="both"/>
        <w:rPr>
          <w:shd w:val="clear" w:color="auto" w:fill="FFFFFF"/>
        </w:rPr>
      </w:pPr>
      <w:r w:rsidRPr="005C19EB">
        <w:rPr>
          <w:shd w:val="clear" w:color="auto" w:fill="FFFFFF"/>
        </w:rPr>
        <w:t>Tackling</w:t>
      </w:r>
      <w:r w:rsidR="009D712B" w:rsidRPr="005C19EB">
        <w:rPr>
          <w:shd w:val="clear" w:color="auto" w:fill="FFFFFF"/>
        </w:rPr>
        <w:t xml:space="preserve"> employment-related barriers will help </w:t>
      </w:r>
      <w:r w:rsidR="00BB7817" w:rsidRPr="005C19EB">
        <w:rPr>
          <w:shd w:val="clear" w:color="auto" w:fill="FFFFFF"/>
        </w:rPr>
        <w:t>Access Communications</w:t>
      </w:r>
      <w:r w:rsidR="009D712B" w:rsidRPr="005C19EB">
        <w:rPr>
          <w:shd w:val="clear" w:color="auto" w:fill="FFFFFF"/>
        </w:rPr>
        <w:t xml:space="preserve"> act on the ACA’s principles. It will help make sure that all </w:t>
      </w:r>
      <w:r w:rsidR="000903A3" w:rsidRPr="005C19EB">
        <w:rPr>
          <w:shd w:val="clear" w:color="auto" w:fill="FFFFFF"/>
        </w:rPr>
        <w:t>people</w:t>
      </w:r>
      <w:r w:rsidR="009D712B" w:rsidRPr="005C19EB">
        <w:rPr>
          <w:shd w:val="clear" w:color="auto" w:fill="FFFFFF"/>
        </w:rPr>
        <w:t xml:space="preserve"> have the same employment-related opportunities.</w:t>
      </w:r>
      <w:r w:rsidR="0044212C" w:rsidRPr="005C19EB">
        <w:rPr>
          <w:shd w:val="clear" w:color="auto" w:fill="FFFFFF"/>
        </w:rPr>
        <w:t xml:space="preserve"> </w:t>
      </w:r>
      <w:r w:rsidR="6D1F0E00" w:rsidRPr="005C19EB">
        <w:t xml:space="preserve">Access </w:t>
      </w:r>
      <w:r w:rsidR="64867421" w:rsidRPr="005C19EB">
        <w:t xml:space="preserve">Communications </w:t>
      </w:r>
      <w:r w:rsidR="6D1F0E00" w:rsidRPr="005C19EB">
        <w:t>has a host</w:t>
      </w:r>
      <w:r w:rsidR="00321FE0" w:rsidRPr="005C19EB">
        <w:rPr>
          <w:shd w:val="clear" w:color="auto" w:fill="FFFFFF"/>
        </w:rPr>
        <w:t xml:space="preserve"> </w:t>
      </w:r>
      <w:r w:rsidR="1A8C7B21" w:rsidRPr="005C19EB">
        <w:rPr>
          <w:shd w:val="clear" w:color="auto" w:fill="FFFFFF"/>
        </w:rPr>
        <w:t>of</w:t>
      </w:r>
      <w:r w:rsidR="279690A7" w:rsidRPr="005C19EB">
        <w:rPr>
          <w:shd w:val="clear" w:color="auto" w:fill="FFFFFF"/>
        </w:rPr>
        <w:t xml:space="preserve"> indoor</w:t>
      </w:r>
      <w:r w:rsidR="1A8C7B21" w:rsidRPr="005C19EB">
        <w:rPr>
          <w:shd w:val="clear" w:color="auto" w:fill="FFFFFF"/>
        </w:rPr>
        <w:t xml:space="preserve"> </w:t>
      </w:r>
      <w:r w:rsidR="004714A1" w:rsidRPr="005C19EB">
        <w:rPr>
          <w:shd w:val="clear" w:color="auto" w:fill="FFFFFF"/>
        </w:rPr>
        <w:t>administrative and</w:t>
      </w:r>
      <w:r w:rsidR="286A1D80" w:rsidRPr="005C19EB">
        <w:rPr>
          <w:shd w:val="clear" w:color="auto" w:fill="FFFFFF"/>
        </w:rPr>
        <w:t xml:space="preserve"> </w:t>
      </w:r>
      <w:r w:rsidR="5C4E94F4" w:rsidRPr="005C19EB">
        <w:rPr>
          <w:shd w:val="clear" w:color="auto" w:fill="FFFFFF"/>
        </w:rPr>
        <w:t xml:space="preserve">outdoor </w:t>
      </w:r>
      <w:r w:rsidR="004714A1" w:rsidRPr="005C19EB">
        <w:rPr>
          <w:shd w:val="clear" w:color="auto" w:fill="FFFFFF"/>
        </w:rPr>
        <w:t>physical</w:t>
      </w:r>
      <w:r w:rsidR="286A1D80" w:rsidRPr="005C19EB">
        <w:rPr>
          <w:shd w:val="clear" w:color="auto" w:fill="FFFFFF"/>
        </w:rPr>
        <w:t xml:space="preserve"> labour type positions</w:t>
      </w:r>
      <w:r w:rsidR="0D4F99A4" w:rsidRPr="005C19EB">
        <w:rPr>
          <w:shd w:val="clear" w:color="auto" w:fill="FFFFFF"/>
        </w:rPr>
        <w:t>.</w:t>
      </w:r>
      <w:r w:rsidR="004714A1" w:rsidRPr="005C19EB">
        <w:t xml:space="preserve"> </w:t>
      </w:r>
      <w:r w:rsidR="0432CDA3" w:rsidRPr="005C19EB">
        <w:t>Travel</w:t>
      </w:r>
      <w:r w:rsidR="0044212C" w:rsidRPr="005C19EB">
        <w:rPr>
          <w:shd w:val="clear" w:color="auto" w:fill="FFFFFF"/>
        </w:rPr>
        <w:t xml:space="preserve"> and perform</w:t>
      </w:r>
      <w:r w:rsidR="6385403B" w:rsidRPr="005C19EB">
        <w:t xml:space="preserve">ance </w:t>
      </w:r>
      <w:r w:rsidR="004714A1" w:rsidRPr="005C19EB">
        <w:t xml:space="preserve">of </w:t>
      </w:r>
      <w:r w:rsidR="004714A1" w:rsidRPr="005C19EB">
        <w:rPr>
          <w:shd w:val="clear" w:color="auto" w:fill="FFFFFF"/>
        </w:rPr>
        <w:t>duties</w:t>
      </w:r>
      <w:r w:rsidR="0044212C" w:rsidRPr="005C19EB">
        <w:rPr>
          <w:shd w:val="clear" w:color="auto" w:fill="FFFFFF"/>
        </w:rPr>
        <w:t xml:space="preserve"> within a customer’s home and yard</w:t>
      </w:r>
      <w:r w:rsidR="6B5FDAC1" w:rsidRPr="005C19EB">
        <w:t xml:space="preserve"> is required for certain positions. Hyb</w:t>
      </w:r>
      <w:r w:rsidR="4705155F" w:rsidRPr="005C19EB">
        <w:t>rid w</w:t>
      </w:r>
      <w:r w:rsidR="6B5FDAC1" w:rsidRPr="005C19EB">
        <w:t>ork f</w:t>
      </w:r>
      <w:r w:rsidR="21C0B5CF" w:rsidRPr="005C19EB">
        <w:t>rom</w:t>
      </w:r>
      <w:r w:rsidR="6B5FDAC1" w:rsidRPr="005C19EB">
        <w:t xml:space="preserve"> home</w:t>
      </w:r>
      <w:r w:rsidR="712663D4" w:rsidRPr="005C19EB">
        <w:t xml:space="preserve"> may be </w:t>
      </w:r>
      <w:r w:rsidR="004714A1" w:rsidRPr="005C19EB">
        <w:t>accommodated</w:t>
      </w:r>
      <w:r w:rsidR="712663D4" w:rsidRPr="005C19EB">
        <w:t xml:space="preserve"> </w:t>
      </w:r>
      <w:r w:rsidR="207523B6" w:rsidRPr="005C19EB">
        <w:t xml:space="preserve">for certain positions </w:t>
      </w:r>
      <w:r w:rsidR="712663D4" w:rsidRPr="005C19EB">
        <w:t xml:space="preserve">where </w:t>
      </w:r>
      <w:r w:rsidR="00C1612E" w:rsidRPr="005C19EB">
        <w:t>workstations</w:t>
      </w:r>
      <w:r w:rsidR="712663D4" w:rsidRPr="005C19EB">
        <w:t xml:space="preserve"> in home replicate </w:t>
      </w:r>
      <w:r w:rsidR="2A15E875" w:rsidRPr="005C19EB">
        <w:t>the</w:t>
      </w:r>
      <w:r w:rsidR="712663D4" w:rsidRPr="005C19EB">
        <w:t xml:space="preserve"> </w:t>
      </w:r>
      <w:r w:rsidR="004714A1" w:rsidRPr="005C19EB">
        <w:t>organization</w:t>
      </w:r>
      <w:r w:rsidR="00F24D1A" w:rsidRPr="005C19EB">
        <w:t>’</w:t>
      </w:r>
      <w:r w:rsidR="00C1612E" w:rsidRPr="005C19EB">
        <w:t>s</w:t>
      </w:r>
      <w:r w:rsidR="712663D4" w:rsidRPr="005C19EB">
        <w:t xml:space="preserve"> </w:t>
      </w:r>
      <w:r w:rsidR="0F9F6CCD" w:rsidRPr="005C19EB">
        <w:t xml:space="preserve">internal </w:t>
      </w:r>
      <w:r w:rsidR="476E8259" w:rsidRPr="005C19EB">
        <w:t xml:space="preserve">policy </w:t>
      </w:r>
      <w:r w:rsidR="712663D4" w:rsidRPr="005C19EB">
        <w:t>standards</w:t>
      </w:r>
      <w:r w:rsidR="4107EBF5" w:rsidRPr="005C19EB">
        <w:t>.</w:t>
      </w:r>
    </w:p>
    <w:p w14:paraId="14A2B978" w14:textId="77777777" w:rsidR="00453EE0" w:rsidRPr="005C19EB" w:rsidRDefault="00453EE0" w:rsidP="00615697">
      <w:pPr>
        <w:pStyle w:val="NormalWeb"/>
        <w:spacing w:before="0" w:beforeAutospacing="0" w:after="120" w:afterAutospacing="0" w:line="360" w:lineRule="auto"/>
        <w:jc w:val="both"/>
        <w:rPr>
          <w:rFonts w:ascii="Arial" w:hAnsi="Arial" w:cs="Arial"/>
          <w:lang w:val="en-CA"/>
        </w:rPr>
      </w:pPr>
      <w:r w:rsidRPr="005C19EB">
        <w:rPr>
          <w:rFonts w:ascii="Arial" w:hAnsi="Arial" w:cs="Arial"/>
          <w:lang w:val="en-CA"/>
        </w:rPr>
        <w:t xml:space="preserve">Access Communications </w:t>
      </w:r>
      <w:r w:rsidR="5F1A08E7" w:rsidRPr="005C19EB">
        <w:rPr>
          <w:rFonts w:ascii="Arial" w:hAnsi="Arial" w:cs="Arial"/>
          <w:lang w:val="en-CA"/>
        </w:rPr>
        <w:t xml:space="preserve">will </w:t>
      </w:r>
      <w:r w:rsidR="00C1612E" w:rsidRPr="005C19EB">
        <w:rPr>
          <w:rFonts w:ascii="Arial" w:hAnsi="Arial" w:cs="Arial"/>
          <w:lang w:val="en-CA"/>
        </w:rPr>
        <w:t>evaluate and</w:t>
      </w:r>
      <w:r w:rsidR="5F1A08E7" w:rsidRPr="005C19EB">
        <w:rPr>
          <w:rFonts w:ascii="Arial" w:hAnsi="Arial" w:cs="Arial"/>
          <w:lang w:val="en-CA"/>
        </w:rPr>
        <w:t xml:space="preserve"> review</w:t>
      </w:r>
      <w:r w:rsidR="67EFDE88" w:rsidRPr="005C19EB">
        <w:rPr>
          <w:rFonts w:ascii="Arial" w:hAnsi="Arial" w:cs="Arial"/>
          <w:lang w:val="en-CA"/>
        </w:rPr>
        <w:t xml:space="preserve"> the</w:t>
      </w:r>
      <w:r w:rsidR="5F1A08E7" w:rsidRPr="005C19EB">
        <w:rPr>
          <w:rFonts w:ascii="Arial" w:hAnsi="Arial" w:cs="Arial"/>
          <w:lang w:val="en-CA"/>
        </w:rPr>
        <w:t xml:space="preserve"> consultation feedback received in consideration </w:t>
      </w:r>
      <w:r w:rsidR="00C1612E" w:rsidRPr="005C19EB">
        <w:rPr>
          <w:rFonts w:ascii="Arial" w:hAnsi="Arial" w:cs="Arial"/>
          <w:lang w:val="en-CA"/>
        </w:rPr>
        <w:t>of its</w:t>
      </w:r>
      <w:r w:rsidRPr="005C19EB">
        <w:rPr>
          <w:rFonts w:ascii="Arial" w:hAnsi="Arial" w:cs="Arial"/>
          <w:lang w:val="en-CA"/>
        </w:rPr>
        <w:t xml:space="preserve"> hiring </w:t>
      </w:r>
      <w:r w:rsidR="002B4052" w:rsidRPr="005C19EB">
        <w:rPr>
          <w:rFonts w:ascii="Arial" w:hAnsi="Arial" w:cs="Arial"/>
          <w:lang w:val="en-CA"/>
        </w:rPr>
        <w:t>and</w:t>
      </w:r>
      <w:r w:rsidRPr="005C19EB">
        <w:rPr>
          <w:rFonts w:ascii="Arial" w:hAnsi="Arial" w:cs="Arial"/>
          <w:lang w:val="en-CA"/>
        </w:rPr>
        <w:t xml:space="preserve"> onboarding</w:t>
      </w:r>
      <w:r w:rsidR="24F44360" w:rsidRPr="005C19EB">
        <w:rPr>
          <w:rFonts w:ascii="Arial" w:hAnsi="Arial" w:cs="Arial"/>
          <w:lang w:val="en-CA"/>
        </w:rPr>
        <w:t>,</w:t>
      </w:r>
      <w:r w:rsidR="006E3F75" w:rsidRPr="005C19EB">
        <w:rPr>
          <w:rFonts w:ascii="Arial" w:hAnsi="Arial" w:cs="Arial"/>
          <w:lang w:val="en-CA"/>
        </w:rPr>
        <w:t xml:space="preserve"> </w:t>
      </w:r>
      <w:r w:rsidR="00A804AB" w:rsidRPr="005C19EB">
        <w:rPr>
          <w:rFonts w:ascii="Arial" w:hAnsi="Arial" w:cs="Arial"/>
          <w:lang w:val="en-CA"/>
        </w:rPr>
        <w:t>training,</w:t>
      </w:r>
      <w:r w:rsidR="006E3F75" w:rsidRPr="005C19EB">
        <w:rPr>
          <w:rFonts w:ascii="Arial" w:hAnsi="Arial" w:cs="Arial"/>
          <w:lang w:val="en-CA"/>
        </w:rPr>
        <w:t xml:space="preserve"> and wellbeing</w:t>
      </w:r>
      <w:r w:rsidRPr="005C19EB">
        <w:rPr>
          <w:rFonts w:ascii="Arial" w:hAnsi="Arial" w:cs="Arial"/>
          <w:lang w:val="en-CA"/>
        </w:rPr>
        <w:t xml:space="preserve"> </w:t>
      </w:r>
      <w:r w:rsidR="00266146" w:rsidRPr="005C19EB">
        <w:rPr>
          <w:rFonts w:ascii="Arial" w:hAnsi="Arial" w:cs="Arial"/>
          <w:lang w:val="en-CA"/>
        </w:rPr>
        <w:t xml:space="preserve">to identify </w:t>
      </w:r>
      <w:r w:rsidR="2EE9191B" w:rsidRPr="005C19EB">
        <w:rPr>
          <w:rFonts w:ascii="Arial" w:hAnsi="Arial" w:cs="Arial"/>
          <w:lang w:val="en-CA"/>
        </w:rPr>
        <w:t xml:space="preserve">and eliminate </w:t>
      </w:r>
      <w:r w:rsidR="00266146" w:rsidRPr="005C19EB">
        <w:rPr>
          <w:rFonts w:ascii="Arial" w:hAnsi="Arial" w:cs="Arial"/>
          <w:lang w:val="en-CA"/>
        </w:rPr>
        <w:t>employment barriers</w:t>
      </w:r>
      <w:r w:rsidRPr="005C19EB">
        <w:rPr>
          <w:rFonts w:ascii="Arial" w:hAnsi="Arial" w:cs="Arial"/>
          <w:lang w:val="en-CA"/>
        </w:rPr>
        <w:t>.</w:t>
      </w:r>
    </w:p>
    <w:p w14:paraId="41B1FC6C" w14:textId="77777777" w:rsidR="00453EE0" w:rsidRPr="005C19EB" w:rsidRDefault="00266146" w:rsidP="00615697">
      <w:pPr>
        <w:pStyle w:val="NormalWeb"/>
        <w:spacing w:before="0" w:beforeAutospacing="0" w:after="120" w:afterAutospacing="0" w:line="360" w:lineRule="auto"/>
        <w:jc w:val="both"/>
        <w:rPr>
          <w:rFonts w:ascii="Arial" w:hAnsi="Arial" w:cs="Arial"/>
          <w:lang w:val="en-CA"/>
        </w:rPr>
      </w:pPr>
      <w:r w:rsidRPr="005C19EB">
        <w:rPr>
          <w:rFonts w:ascii="Arial" w:hAnsi="Arial" w:cs="Arial"/>
          <w:lang w:val="en-CA"/>
        </w:rPr>
        <w:t>Access Communications</w:t>
      </w:r>
      <w:r w:rsidR="00453EE0" w:rsidRPr="005C19EB">
        <w:rPr>
          <w:rFonts w:ascii="Arial" w:hAnsi="Arial" w:cs="Arial"/>
          <w:lang w:val="en-CA"/>
        </w:rPr>
        <w:t xml:space="preserve"> has been responsive to the needs of its employees as they arise. Managers have a formal role in the accommodations process as they are</w:t>
      </w:r>
      <w:r w:rsidR="004D7A26" w:rsidRPr="005C19EB">
        <w:rPr>
          <w:rFonts w:ascii="Arial" w:hAnsi="Arial" w:cs="Arial"/>
          <w:lang w:val="en-CA"/>
        </w:rPr>
        <w:t xml:space="preserve"> </w:t>
      </w:r>
      <w:r w:rsidR="00453EE0" w:rsidRPr="005C19EB">
        <w:rPr>
          <w:rFonts w:ascii="Arial" w:hAnsi="Arial" w:cs="Arial"/>
          <w:lang w:val="en-CA"/>
        </w:rPr>
        <w:t xml:space="preserve">the first </w:t>
      </w:r>
      <w:r w:rsidR="00265B5E" w:rsidRPr="005C19EB">
        <w:rPr>
          <w:rFonts w:ascii="Arial" w:hAnsi="Arial" w:cs="Arial"/>
          <w:lang w:val="en-CA"/>
        </w:rPr>
        <w:t>people</w:t>
      </w:r>
      <w:r w:rsidR="00453EE0" w:rsidRPr="005C19EB">
        <w:rPr>
          <w:rFonts w:ascii="Arial" w:hAnsi="Arial" w:cs="Arial"/>
          <w:lang w:val="en-CA"/>
        </w:rPr>
        <w:t xml:space="preserve"> to be approached by an employee.</w:t>
      </w:r>
      <w:r w:rsidR="0081098C" w:rsidRPr="005C19EB">
        <w:rPr>
          <w:rFonts w:ascii="Arial" w:hAnsi="Arial" w:cs="Arial"/>
          <w:lang w:val="en-CA"/>
        </w:rPr>
        <w:t xml:space="preserve"> In addition</w:t>
      </w:r>
      <w:r w:rsidR="004D7A26" w:rsidRPr="005C19EB">
        <w:rPr>
          <w:rFonts w:ascii="Arial" w:hAnsi="Arial" w:cs="Arial"/>
          <w:lang w:val="en-CA"/>
        </w:rPr>
        <w:t>,</w:t>
      </w:r>
      <w:r w:rsidR="0081098C" w:rsidRPr="005C19EB">
        <w:rPr>
          <w:rFonts w:ascii="Arial" w:hAnsi="Arial" w:cs="Arial"/>
          <w:lang w:val="en-CA"/>
        </w:rPr>
        <w:t xml:space="preserve"> </w:t>
      </w:r>
      <w:r w:rsidR="004D7A26" w:rsidRPr="005C19EB">
        <w:rPr>
          <w:rFonts w:ascii="Arial" w:hAnsi="Arial" w:cs="Arial"/>
          <w:lang w:val="en-CA"/>
        </w:rPr>
        <w:t>m</w:t>
      </w:r>
      <w:r w:rsidR="0081098C" w:rsidRPr="005C19EB">
        <w:rPr>
          <w:rFonts w:ascii="Arial" w:hAnsi="Arial" w:cs="Arial"/>
          <w:lang w:val="en-CA"/>
        </w:rPr>
        <w:t xml:space="preserve">anagement is also provided with Mental Health in the </w:t>
      </w:r>
      <w:r w:rsidR="00E17F2D" w:rsidRPr="005C19EB">
        <w:rPr>
          <w:rFonts w:ascii="Arial" w:hAnsi="Arial" w:cs="Arial"/>
          <w:lang w:val="en-CA"/>
        </w:rPr>
        <w:t xml:space="preserve">Workplace </w:t>
      </w:r>
      <w:r w:rsidR="0081098C" w:rsidRPr="005C19EB">
        <w:rPr>
          <w:rFonts w:ascii="Arial" w:hAnsi="Arial" w:cs="Arial"/>
          <w:lang w:val="en-CA"/>
        </w:rPr>
        <w:t xml:space="preserve">training. </w:t>
      </w:r>
      <w:r w:rsidR="00453EE0" w:rsidRPr="005C19EB">
        <w:rPr>
          <w:rFonts w:ascii="Arial" w:hAnsi="Arial" w:cs="Arial"/>
          <w:lang w:val="en-CA"/>
        </w:rPr>
        <w:t xml:space="preserve"> </w:t>
      </w:r>
    </w:p>
    <w:p w14:paraId="598280BE" w14:textId="77777777" w:rsidR="003474CF" w:rsidRPr="00291A0E" w:rsidRDefault="003474CF">
      <w:pPr>
        <w:spacing w:after="160" w:line="259" w:lineRule="auto"/>
        <w:rPr>
          <w:color w:val="333333"/>
          <w:u w:val="single"/>
          <w:shd w:val="clear" w:color="auto" w:fill="FFFFFF"/>
        </w:rPr>
      </w:pPr>
      <w:r w:rsidRPr="00291A0E">
        <w:rPr>
          <w:color w:val="333333"/>
          <w:u w:val="single"/>
          <w:shd w:val="clear" w:color="auto" w:fill="FFFFFF"/>
        </w:rPr>
        <w:br w:type="page"/>
      </w:r>
    </w:p>
    <w:p w14:paraId="642D8E2E" w14:textId="6AA1BAA7" w:rsidR="009D712B" w:rsidRPr="000A08C9" w:rsidRDefault="00A42D61" w:rsidP="00615697">
      <w:pPr>
        <w:jc w:val="both"/>
        <w:rPr>
          <w:highlight w:val="green"/>
          <w:u w:val="single"/>
        </w:rPr>
      </w:pPr>
      <w:r w:rsidRPr="005C19EB">
        <w:rPr>
          <w:u w:val="single"/>
          <w:shd w:val="clear" w:color="auto" w:fill="FFFFFF"/>
        </w:rPr>
        <w:lastRenderedPageBreak/>
        <w:t>Accessibility Goals</w:t>
      </w:r>
    </w:p>
    <w:p w14:paraId="42B45779" w14:textId="77777777" w:rsidR="00001A17" w:rsidRPr="005C19EB" w:rsidRDefault="00001A17" w:rsidP="00615697">
      <w:pPr>
        <w:numPr>
          <w:ilvl w:val="0"/>
          <w:numId w:val="21"/>
        </w:numPr>
        <w:jc w:val="both"/>
        <w:textAlignment w:val="baseline"/>
        <w:rPr>
          <w:shd w:val="clear" w:color="auto" w:fill="FFFFFF"/>
        </w:rPr>
      </w:pPr>
      <w:r w:rsidRPr="005C19EB">
        <w:rPr>
          <w:rFonts w:eastAsia="Times New Roman"/>
          <w:lang w:eastAsia="en-US"/>
        </w:rPr>
        <w:t>Access Communication employees will receive training on the fundamental principles of accessible communications, which includes understanding alternate formats and their responsibilities in accommodating such requests. This training will ensure that our employees have the knowledge and skills to effectively meet the needs of individuals who require accessible communication formats.</w:t>
      </w:r>
    </w:p>
    <w:p w14:paraId="1B8C91DA" w14:textId="77777777" w:rsidR="009E5C30" w:rsidRPr="005C19EB" w:rsidRDefault="005B2519" w:rsidP="00615697">
      <w:pPr>
        <w:numPr>
          <w:ilvl w:val="0"/>
          <w:numId w:val="21"/>
        </w:numPr>
        <w:jc w:val="both"/>
        <w:textAlignment w:val="baseline"/>
        <w:rPr>
          <w:shd w:val="clear" w:color="auto" w:fill="FFFFFF"/>
        </w:rPr>
      </w:pPr>
      <w:r w:rsidRPr="005C19EB">
        <w:rPr>
          <w:rFonts w:eastAsia="Times New Roman"/>
          <w:lang w:eastAsia="en-US"/>
        </w:rPr>
        <w:t>Access</w:t>
      </w:r>
      <w:r w:rsidRPr="005C19EB">
        <w:rPr>
          <w:shd w:val="clear" w:color="auto" w:fill="FFFFFF"/>
        </w:rPr>
        <w:t xml:space="preserve"> Communications</w:t>
      </w:r>
      <w:r w:rsidR="009E5C30" w:rsidRPr="005C19EB">
        <w:rPr>
          <w:shd w:val="clear" w:color="auto" w:fill="FFFFFF"/>
        </w:rPr>
        <w:t xml:space="preserve"> will review </w:t>
      </w:r>
      <w:r w:rsidR="00502E13" w:rsidRPr="005C19EB">
        <w:rPr>
          <w:shd w:val="clear" w:color="auto" w:fill="FFFFFF"/>
        </w:rPr>
        <w:t xml:space="preserve">its </w:t>
      </w:r>
      <w:r w:rsidR="00035B14" w:rsidRPr="005C19EB">
        <w:rPr>
          <w:shd w:val="clear" w:color="auto" w:fill="FFFFFF"/>
        </w:rPr>
        <w:t xml:space="preserve">recruitment and </w:t>
      </w:r>
      <w:r w:rsidR="009E5C30" w:rsidRPr="005C19EB">
        <w:rPr>
          <w:shd w:val="clear" w:color="auto" w:fill="FFFFFF"/>
        </w:rPr>
        <w:t>hiring process to find and remove accessibility barriers for job applicants.</w:t>
      </w:r>
    </w:p>
    <w:p w14:paraId="7AC42A50" w14:textId="77777777" w:rsidR="009E5C30" w:rsidRPr="005C19EB" w:rsidRDefault="005B2519" w:rsidP="00615697">
      <w:pPr>
        <w:numPr>
          <w:ilvl w:val="0"/>
          <w:numId w:val="21"/>
        </w:numPr>
        <w:jc w:val="both"/>
        <w:textAlignment w:val="baseline"/>
        <w:rPr>
          <w:shd w:val="clear" w:color="auto" w:fill="FFFFFF"/>
        </w:rPr>
      </w:pPr>
      <w:r w:rsidRPr="005C19EB">
        <w:rPr>
          <w:shd w:val="clear" w:color="auto" w:fill="FFFFFF"/>
        </w:rPr>
        <w:t xml:space="preserve">Access Communications will </w:t>
      </w:r>
      <w:r w:rsidR="00035B14" w:rsidRPr="005C19EB">
        <w:rPr>
          <w:shd w:val="clear" w:color="auto" w:fill="FFFFFF"/>
        </w:rPr>
        <w:t>publish and</w:t>
      </w:r>
      <w:r w:rsidR="009E5C30" w:rsidRPr="005C19EB">
        <w:rPr>
          <w:shd w:val="clear" w:color="auto" w:fill="FFFFFF"/>
        </w:rPr>
        <w:t xml:space="preserve"> share guidelines on how employees </w:t>
      </w:r>
      <w:r w:rsidR="7FF9E8CF" w:rsidRPr="005C19EB">
        <w:rPr>
          <w:shd w:val="clear" w:color="auto" w:fill="FFFFFF"/>
        </w:rPr>
        <w:t xml:space="preserve">and applicants </w:t>
      </w:r>
      <w:r w:rsidR="009E5C30" w:rsidRPr="005C19EB">
        <w:rPr>
          <w:shd w:val="clear" w:color="auto" w:fill="FFFFFF"/>
        </w:rPr>
        <w:t xml:space="preserve">with disabilities can </w:t>
      </w:r>
      <w:r w:rsidR="00137942" w:rsidRPr="005C19EB">
        <w:rPr>
          <w:shd w:val="clear" w:color="auto" w:fill="FFFFFF"/>
        </w:rPr>
        <w:t>request accommodation</w:t>
      </w:r>
      <w:r w:rsidR="009E5C30" w:rsidRPr="005C19EB">
        <w:rPr>
          <w:shd w:val="clear" w:color="auto" w:fill="FFFFFF"/>
        </w:rPr>
        <w:t>.</w:t>
      </w:r>
    </w:p>
    <w:p w14:paraId="52984243" w14:textId="77777777" w:rsidR="007E0E84" w:rsidRPr="005C19EB" w:rsidRDefault="005B2519" w:rsidP="00615697">
      <w:pPr>
        <w:numPr>
          <w:ilvl w:val="0"/>
          <w:numId w:val="21"/>
        </w:numPr>
        <w:jc w:val="both"/>
        <w:textAlignment w:val="baseline"/>
        <w:rPr>
          <w:shd w:val="clear" w:color="auto" w:fill="FFFFFF"/>
        </w:rPr>
      </w:pPr>
      <w:r w:rsidRPr="005C19EB">
        <w:rPr>
          <w:shd w:val="clear" w:color="auto" w:fill="FFFFFF"/>
        </w:rPr>
        <w:t>Access Communications</w:t>
      </w:r>
      <w:r w:rsidR="009E5C30" w:rsidRPr="005C19EB">
        <w:rPr>
          <w:shd w:val="clear" w:color="auto" w:fill="FFFFFF"/>
        </w:rPr>
        <w:t xml:space="preserve"> will include information </w:t>
      </w:r>
      <w:r w:rsidR="00417427" w:rsidRPr="005C19EB">
        <w:rPr>
          <w:shd w:val="clear" w:color="auto" w:fill="FFFFFF"/>
        </w:rPr>
        <w:t xml:space="preserve">in job postings </w:t>
      </w:r>
      <w:r w:rsidR="009E5C30" w:rsidRPr="005C19EB">
        <w:rPr>
          <w:shd w:val="clear" w:color="auto" w:fill="FFFFFF"/>
        </w:rPr>
        <w:t xml:space="preserve">about </w:t>
      </w:r>
      <w:r w:rsidR="00417427" w:rsidRPr="005C19EB">
        <w:rPr>
          <w:shd w:val="clear" w:color="auto" w:fill="FFFFFF"/>
        </w:rPr>
        <w:t>how</w:t>
      </w:r>
      <w:r w:rsidR="009E5C30" w:rsidRPr="005C19EB">
        <w:rPr>
          <w:shd w:val="clear" w:color="auto" w:fill="FFFFFF"/>
        </w:rPr>
        <w:t xml:space="preserve"> applicants can request and receive </w:t>
      </w:r>
      <w:r w:rsidR="003561CC" w:rsidRPr="005C19EB">
        <w:rPr>
          <w:shd w:val="clear" w:color="auto" w:fill="FFFFFF"/>
        </w:rPr>
        <w:t>accommodation</w:t>
      </w:r>
      <w:r w:rsidR="009E5C30" w:rsidRPr="005C19EB">
        <w:rPr>
          <w:shd w:val="clear" w:color="auto" w:fill="FFFFFF"/>
        </w:rPr>
        <w:t xml:space="preserve"> during the hiring process. </w:t>
      </w:r>
      <w:r w:rsidR="00417427" w:rsidRPr="005C19EB">
        <w:rPr>
          <w:shd w:val="clear" w:color="auto" w:fill="FFFFFF"/>
        </w:rPr>
        <w:t xml:space="preserve">Access </w:t>
      </w:r>
      <w:r w:rsidR="009E5C30" w:rsidRPr="005C19EB">
        <w:rPr>
          <w:shd w:val="clear" w:color="auto" w:fill="FFFFFF"/>
        </w:rPr>
        <w:t xml:space="preserve">will also remind job applicants they can request </w:t>
      </w:r>
      <w:r w:rsidR="00B83FB6" w:rsidRPr="005C19EB">
        <w:rPr>
          <w:shd w:val="clear" w:color="auto" w:fill="FFFFFF"/>
        </w:rPr>
        <w:t>accommodation</w:t>
      </w:r>
      <w:r w:rsidR="009E5C30" w:rsidRPr="005C19EB">
        <w:rPr>
          <w:shd w:val="clear" w:color="auto" w:fill="FFFFFF"/>
        </w:rPr>
        <w:t xml:space="preserve"> when </w:t>
      </w:r>
      <w:r w:rsidR="005B099D" w:rsidRPr="005C19EB">
        <w:rPr>
          <w:shd w:val="clear" w:color="auto" w:fill="FFFFFF"/>
        </w:rPr>
        <w:t xml:space="preserve">contacted </w:t>
      </w:r>
      <w:r w:rsidR="009E5C30" w:rsidRPr="005C19EB">
        <w:rPr>
          <w:shd w:val="clear" w:color="auto" w:fill="FFFFFF"/>
        </w:rPr>
        <w:t>for an interview.</w:t>
      </w:r>
    </w:p>
    <w:p w14:paraId="3632E047" w14:textId="77777777" w:rsidR="008947E1" w:rsidRPr="002719D7" w:rsidRDefault="00CA52D9" w:rsidP="002719D7">
      <w:pPr>
        <w:pStyle w:val="Heading2"/>
        <w:rPr>
          <w:rStyle w:val="Strong"/>
          <w:b/>
          <w:bCs w:val="0"/>
        </w:rPr>
      </w:pPr>
      <w:bookmarkStart w:id="9" w:name="_Toc231289955"/>
      <w:r w:rsidRPr="002719D7">
        <w:rPr>
          <w:rStyle w:val="Strong"/>
          <w:b/>
          <w:bCs w:val="0"/>
        </w:rPr>
        <w:t>2.3 Information</w:t>
      </w:r>
      <w:r w:rsidR="008947E1" w:rsidRPr="002719D7">
        <w:rPr>
          <w:rStyle w:val="Strong"/>
          <w:b/>
          <w:bCs w:val="0"/>
        </w:rPr>
        <w:t xml:space="preserve"> and Communication Technologies (ICT)</w:t>
      </w:r>
      <w:bookmarkEnd w:id="9"/>
    </w:p>
    <w:p w14:paraId="58D2D8C3" w14:textId="77777777" w:rsidR="00AD21BD" w:rsidRPr="005C19EB" w:rsidRDefault="005D51AC" w:rsidP="00615697">
      <w:pPr>
        <w:jc w:val="both"/>
        <w:rPr>
          <w:shd w:val="clear" w:color="auto" w:fill="FFFFFF"/>
        </w:rPr>
      </w:pPr>
      <w:r w:rsidRPr="005C19EB">
        <w:rPr>
          <w:shd w:val="clear" w:color="auto" w:fill="FFFFFF"/>
        </w:rPr>
        <w:t xml:space="preserve">Addressing ICT-related barriers will help </w:t>
      </w:r>
      <w:r w:rsidR="007004C0" w:rsidRPr="005C19EB">
        <w:rPr>
          <w:shd w:val="clear" w:color="auto" w:fill="FFFFFF"/>
        </w:rPr>
        <w:t>Access Communications</w:t>
      </w:r>
      <w:r w:rsidRPr="005C19EB">
        <w:rPr>
          <w:shd w:val="clear" w:color="auto" w:fill="FFFFFF"/>
        </w:rPr>
        <w:t xml:space="preserve"> act on the ACA’s principles. </w:t>
      </w:r>
      <w:r w:rsidR="00DE5E24" w:rsidRPr="005C19EB">
        <w:rPr>
          <w:shd w:val="clear" w:color="auto" w:fill="FFFFFF"/>
        </w:rPr>
        <w:t>E</w:t>
      </w:r>
      <w:r w:rsidRPr="005C19EB">
        <w:rPr>
          <w:shd w:val="clear" w:color="auto" w:fill="FFFFFF"/>
        </w:rPr>
        <w:t xml:space="preserve">nsuring that </w:t>
      </w:r>
      <w:r w:rsidR="00DE5E24" w:rsidRPr="005C19EB">
        <w:rPr>
          <w:shd w:val="clear" w:color="auto" w:fill="FFFFFF"/>
        </w:rPr>
        <w:t>Access Communications’</w:t>
      </w:r>
      <w:r w:rsidRPr="005C19EB">
        <w:rPr>
          <w:shd w:val="clear" w:color="auto" w:fill="FFFFFF"/>
        </w:rPr>
        <w:t xml:space="preserve"> internal and external </w:t>
      </w:r>
      <w:r w:rsidR="00DF4311" w:rsidRPr="005C19EB">
        <w:rPr>
          <w:shd w:val="clear" w:color="auto" w:fill="FFFFFF"/>
        </w:rPr>
        <w:t xml:space="preserve">technology </w:t>
      </w:r>
      <w:r w:rsidR="003561CC" w:rsidRPr="005C19EB">
        <w:rPr>
          <w:shd w:val="clear" w:color="auto" w:fill="FFFFFF"/>
        </w:rPr>
        <w:t>tools,</w:t>
      </w:r>
      <w:r w:rsidRPr="005C19EB">
        <w:rPr>
          <w:shd w:val="clear" w:color="auto" w:fill="FFFFFF"/>
        </w:rPr>
        <w:t xml:space="preserve"> </w:t>
      </w:r>
      <w:r w:rsidR="00F62235" w:rsidRPr="005C19EB">
        <w:rPr>
          <w:shd w:val="clear" w:color="auto" w:fill="FFFFFF"/>
        </w:rPr>
        <w:t xml:space="preserve">including our internal and external </w:t>
      </w:r>
      <w:r w:rsidR="007F5708" w:rsidRPr="005C19EB">
        <w:rPr>
          <w:shd w:val="clear" w:color="auto" w:fill="FFFFFF"/>
        </w:rPr>
        <w:t>websites,</w:t>
      </w:r>
      <w:r w:rsidR="002375D8" w:rsidRPr="005C19EB">
        <w:rPr>
          <w:shd w:val="clear" w:color="auto" w:fill="FFFFFF"/>
        </w:rPr>
        <w:t xml:space="preserve"> </w:t>
      </w:r>
      <w:r w:rsidRPr="005C19EB">
        <w:rPr>
          <w:shd w:val="clear" w:color="auto" w:fill="FFFFFF"/>
        </w:rPr>
        <w:t xml:space="preserve">are accessible will help employees and </w:t>
      </w:r>
      <w:r w:rsidR="00DE5E24" w:rsidRPr="005C19EB">
        <w:rPr>
          <w:shd w:val="clear" w:color="auto" w:fill="FFFFFF"/>
        </w:rPr>
        <w:t>customers</w:t>
      </w:r>
      <w:r w:rsidRPr="005C19EB">
        <w:rPr>
          <w:shd w:val="clear" w:color="auto" w:fill="FFFFFF"/>
        </w:rPr>
        <w:t xml:space="preserve"> have barrier-free access to full and equal participation in society.</w:t>
      </w:r>
    </w:p>
    <w:p w14:paraId="2BD289EE" w14:textId="77777777" w:rsidR="00DE5E24" w:rsidRPr="005C19EB" w:rsidRDefault="00DE5E24" w:rsidP="00615697">
      <w:pPr>
        <w:jc w:val="both"/>
        <w:rPr>
          <w:u w:val="single"/>
          <w:shd w:val="clear" w:color="auto" w:fill="FFFFFF"/>
        </w:rPr>
      </w:pPr>
      <w:r w:rsidRPr="005C19EB">
        <w:rPr>
          <w:u w:val="single"/>
          <w:shd w:val="clear" w:color="auto" w:fill="FFFFFF"/>
        </w:rPr>
        <w:t>Accessibility Goals</w:t>
      </w:r>
    </w:p>
    <w:p w14:paraId="4702482D" w14:textId="77777777" w:rsidR="00C17EF7" w:rsidRPr="000A08C9" w:rsidRDefault="00C17EF7" w:rsidP="00615697">
      <w:pPr>
        <w:pStyle w:val="ListParagraph"/>
        <w:numPr>
          <w:ilvl w:val="0"/>
          <w:numId w:val="24"/>
        </w:numPr>
        <w:jc w:val="both"/>
      </w:pPr>
      <w:r w:rsidRPr="000A08C9">
        <w:t>Access Communications will</w:t>
      </w:r>
      <w:r w:rsidR="4208D180" w:rsidRPr="000A08C9">
        <w:t xml:space="preserve"> research, </w:t>
      </w:r>
      <w:r w:rsidR="00624C78" w:rsidRPr="000A08C9">
        <w:t>evaluate,</w:t>
      </w:r>
      <w:r w:rsidR="007F5708" w:rsidRPr="000A08C9">
        <w:t xml:space="preserve"> and</w:t>
      </w:r>
      <w:r w:rsidR="4208D180" w:rsidRPr="000A08C9">
        <w:t xml:space="preserve"> </w:t>
      </w:r>
      <w:r w:rsidRPr="000A08C9">
        <w:t xml:space="preserve">review its communication equipment and technologies to </w:t>
      </w:r>
      <w:r w:rsidR="00974DB5" w:rsidRPr="000A08C9">
        <w:t xml:space="preserve">identify barriers and </w:t>
      </w:r>
      <w:r w:rsidR="00794AC2" w:rsidRPr="000A08C9">
        <w:t xml:space="preserve">make plans </w:t>
      </w:r>
      <w:r w:rsidR="54E839D6" w:rsidRPr="000A08C9">
        <w:t>to make them accessible.</w:t>
      </w:r>
    </w:p>
    <w:p w14:paraId="3D97C296" w14:textId="77777777" w:rsidR="007F5708" w:rsidRPr="000A08C9" w:rsidRDefault="001446F6" w:rsidP="00615697">
      <w:pPr>
        <w:jc w:val="both"/>
      </w:pPr>
      <w:r w:rsidRPr="000A08C9">
        <w:t xml:space="preserve">Access Communications will </w:t>
      </w:r>
      <w:r w:rsidR="7B485433" w:rsidRPr="000A08C9">
        <w:t xml:space="preserve">complete </w:t>
      </w:r>
      <w:r w:rsidR="517DFACB" w:rsidRPr="000A08C9">
        <w:t xml:space="preserve">further </w:t>
      </w:r>
      <w:r w:rsidR="007F5708" w:rsidRPr="000A08C9">
        <w:t>research</w:t>
      </w:r>
      <w:r w:rsidR="7B485433" w:rsidRPr="000A08C9">
        <w:t>, evaluation</w:t>
      </w:r>
      <w:r w:rsidR="007F5708" w:rsidRPr="000A08C9">
        <w:t xml:space="preserve">, </w:t>
      </w:r>
      <w:r w:rsidR="7B485433" w:rsidRPr="000A08C9">
        <w:t xml:space="preserve">and </w:t>
      </w:r>
      <w:r w:rsidRPr="000A08C9">
        <w:t xml:space="preserve">review </w:t>
      </w:r>
      <w:r w:rsidR="3E4D4F3C" w:rsidRPr="000A08C9">
        <w:t xml:space="preserve">of </w:t>
      </w:r>
      <w:r w:rsidRPr="000A08C9">
        <w:t xml:space="preserve">its internal and external websites to </w:t>
      </w:r>
      <w:r w:rsidR="00974DB5" w:rsidRPr="000A08C9">
        <w:t xml:space="preserve">identify barriers and </w:t>
      </w:r>
      <w:r w:rsidR="27BAAA1F" w:rsidRPr="000A08C9">
        <w:t>make them</w:t>
      </w:r>
      <w:r w:rsidR="001637E6" w:rsidRPr="000A08C9">
        <w:t xml:space="preserve"> </w:t>
      </w:r>
      <w:r w:rsidR="004A758A" w:rsidRPr="000A08C9">
        <w:t xml:space="preserve">more </w:t>
      </w:r>
      <w:r w:rsidR="001637E6" w:rsidRPr="000A08C9">
        <w:t>accessible</w:t>
      </w:r>
      <w:r w:rsidR="39A63235" w:rsidRPr="000A08C9">
        <w:t>.</w:t>
      </w:r>
      <w:r w:rsidR="007F5708" w:rsidRPr="000A08C9">
        <w:t xml:space="preserve"> </w:t>
      </w:r>
      <w:r w:rsidR="64265B77" w:rsidRPr="000A08C9">
        <w:t xml:space="preserve">The external website will have its own </w:t>
      </w:r>
      <w:r w:rsidR="007F5708" w:rsidRPr="000A08C9">
        <w:t>accessibility</w:t>
      </w:r>
      <w:r w:rsidR="64265B77" w:rsidRPr="000A08C9">
        <w:t xml:space="preserve"> page.</w:t>
      </w:r>
      <w:bookmarkStart w:id="10" w:name="_Hlk135754413"/>
    </w:p>
    <w:p w14:paraId="0210BEFA" w14:textId="77777777" w:rsidR="00615697" w:rsidRPr="00291A0E" w:rsidRDefault="00615697">
      <w:pPr>
        <w:spacing w:after="160" w:line="259" w:lineRule="auto"/>
        <w:rPr>
          <w:rStyle w:val="Strong"/>
        </w:rPr>
      </w:pPr>
      <w:r w:rsidRPr="00291A0E">
        <w:rPr>
          <w:rStyle w:val="Strong"/>
        </w:rPr>
        <w:br w:type="page"/>
      </w:r>
    </w:p>
    <w:p w14:paraId="577B1F10" w14:textId="77777777" w:rsidR="008947E1" w:rsidRPr="002719D7" w:rsidRDefault="00CA52D9" w:rsidP="002719D7">
      <w:pPr>
        <w:pStyle w:val="Heading2"/>
        <w:rPr>
          <w:rStyle w:val="Strong"/>
          <w:b/>
          <w:bCs w:val="0"/>
        </w:rPr>
      </w:pPr>
      <w:bookmarkStart w:id="11" w:name="_Toc231289956"/>
      <w:r w:rsidRPr="002719D7">
        <w:rPr>
          <w:rStyle w:val="Strong"/>
          <w:b/>
          <w:bCs w:val="0"/>
        </w:rPr>
        <w:lastRenderedPageBreak/>
        <w:t>2.4 Communication</w:t>
      </w:r>
      <w:r w:rsidR="008947E1" w:rsidRPr="002719D7">
        <w:rPr>
          <w:rStyle w:val="Strong"/>
          <w:b/>
          <w:bCs w:val="0"/>
        </w:rPr>
        <w:t>, other than ICT</w:t>
      </w:r>
      <w:bookmarkEnd w:id="11"/>
    </w:p>
    <w:bookmarkEnd w:id="10"/>
    <w:p w14:paraId="29638308" w14:textId="77777777" w:rsidR="005D51AC" w:rsidRPr="005C19EB" w:rsidRDefault="00841CF5" w:rsidP="00615697">
      <w:pPr>
        <w:jc w:val="both"/>
        <w:rPr>
          <w:shd w:val="clear" w:color="auto" w:fill="FFFFFF"/>
        </w:rPr>
      </w:pPr>
      <w:r w:rsidRPr="005C19EB">
        <w:rPr>
          <w:shd w:val="clear" w:color="auto" w:fill="FFFFFF"/>
        </w:rPr>
        <w:t>Tackling</w:t>
      </w:r>
      <w:r w:rsidR="005D51AC" w:rsidRPr="005C19EB">
        <w:rPr>
          <w:shd w:val="clear" w:color="auto" w:fill="FFFFFF"/>
        </w:rPr>
        <w:t xml:space="preserve"> communication-related barriers will help </w:t>
      </w:r>
      <w:r w:rsidR="001A05D6" w:rsidRPr="005C19EB">
        <w:rPr>
          <w:shd w:val="clear" w:color="auto" w:fill="FFFFFF"/>
        </w:rPr>
        <w:t>Access</w:t>
      </w:r>
      <w:r w:rsidR="00EE3F69" w:rsidRPr="005C19EB">
        <w:rPr>
          <w:shd w:val="clear" w:color="auto" w:fill="FFFFFF"/>
        </w:rPr>
        <w:t xml:space="preserve"> </w:t>
      </w:r>
      <w:r w:rsidR="00505D46" w:rsidRPr="005C19EB">
        <w:rPr>
          <w:shd w:val="clear" w:color="auto" w:fill="FFFFFF"/>
        </w:rPr>
        <w:t>Communications</w:t>
      </w:r>
      <w:r w:rsidR="005D51AC" w:rsidRPr="005C19EB">
        <w:rPr>
          <w:shd w:val="clear" w:color="auto" w:fill="FFFFFF"/>
        </w:rPr>
        <w:t xml:space="preserve"> act on the ACA’s principles. It will </w:t>
      </w:r>
      <w:r w:rsidR="00E01C95" w:rsidRPr="005C19EB">
        <w:rPr>
          <w:shd w:val="clear" w:color="auto" w:fill="FFFFFF"/>
        </w:rPr>
        <w:t xml:space="preserve">ensure </w:t>
      </w:r>
      <w:r w:rsidR="005D51AC" w:rsidRPr="005C19EB">
        <w:rPr>
          <w:shd w:val="clear" w:color="auto" w:fill="FFFFFF"/>
        </w:rPr>
        <w:t xml:space="preserve">that all </w:t>
      </w:r>
      <w:r w:rsidR="00A9515F" w:rsidRPr="005C19EB">
        <w:rPr>
          <w:shd w:val="clear" w:color="auto" w:fill="FFFFFF"/>
        </w:rPr>
        <w:t>people</w:t>
      </w:r>
      <w:r w:rsidR="005D51AC" w:rsidRPr="005C19EB">
        <w:rPr>
          <w:shd w:val="clear" w:color="auto" w:fill="FFFFFF"/>
        </w:rPr>
        <w:t xml:space="preserve"> are treated with dignity and have meaningful options and the freedom to make their own choices, with support if they desire.</w:t>
      </w:r>
    </w:p>
    <w:p w14:paraId="69A688B2" w14:textId="77777777" w:rsidR="001705DB" w:rsidRPr="005C19EB" w:rsidRDefault="00510636" w:rsidP="00615697">
      <w:pPr>
        <w:jc w:val="both"/>
        <w:rPr>
          <w:shd w:val="clear" w:color="auto" w:fill="FFFFFF"/>
        </w:rPr>
      </w:pPr>
      <w:r w:rsidRPr="000A08C9">
        <w:t>Access Communications employees and customers communicate in several different ways, from reviewing our internal/external websites, in-person, over the phone, via online chat, and email. A review was done of all internal and external communications, besides ICT, to identify barriers and solutions.</w:t>
      </w:r>
    </w:p>
    <w:p w14:paraId="34D6F6BF" w14:textId="77777777" w:rsidR="00EA39CF" w:rsidRPr="005C19EB" w:rsidRDefault="00BA64C5" w:rsidP="00615697">
      <w:pPr>
        <w:jc w:val="both"/>
        <w:rPr>
          <w:u w:val="single"/>
          <w:shd w:val="clear" w:color="auto" w:fill="FFFFFF"/>
        </w:rPr>
      </w:pPr>
      <w:r w:rsidRPr="005C19EB">
        <w:rPr>
          <w:u w:val="single"/>
          <w:shd w:val="clear" w:color="auto" w:fill="FFFFFF"/>
        </w:rPr>
        <w:t>Accessibility Goals</w:t>
      </w:r>
    </w:p>
    <w:p w14:paraId="35C4CE4F" w14:textId="77777777" w:rsidR="00EE3F69" w:rsidRPr="00291A0E" w:rsidRDefault="00CA2E7F" w:rsidP="00615697">
      <w:pPr>
        <w:pStyle w:val="ListParagraph"/>
        <w:numPr>
          <w:ilvl w:val="0"/>
          <w:numId w:val="24"/>
        </w:numPr>
        <w:jc w:val="both"/>
      </w:pPr>
      <w:r w:rsidRPr="00291A0E">
        <w:t xml:space="preserve">Access Communications will </w:t>
      </w:r>
      <w:r w:rsidR="5623CB4F" w:rsidRPr="00291A0E">
        <w:t xml:space="preserve">provide awareness training </w:t>
      </w:r>
      <w:r w:rsidR="5EC3958C" w:rsidRPr="00291A0E">
        <w:t xml:space="preserve">to its staff for alternate forms of accessibility communication and how to </w:t>
      </w:r>
      <w:r w:rsidR="000E629A" w:rsidRPr="00291A0E">
        <w:t>accommodate</w:t>
      </w:r>
      <w:r w:rsidR="5EC3958C" w:rsidRPr="00291A0E">
        <w:t xml:space="preserve"> such requests. </w:t>
      </w:r>
      <w:r w:rsidR="741B2319" w:rsidRPr="00291A0E">
        <w:t xml:space="preserve"> </w:t>
      </w:r>
    </w:p>
    <w:p w14:paraId="5A2B8D21" w14:textId="77777777" w:rsidR="006357AB" w:rsidRPr="00291A0E" w:rsidRDefault="00BA64C5" w:rsidP="00615697">
      <w:pPr>
        <w:pStyle w:val="ListParagraph"/>
        <w:numPr>
          <w:ilvl w:val="0"/>
          <w:numId w:val="24"/>
        </w:numPr>
        <w:jc w:val="both"/>
      </w:pPr>
      <w:r w:rsidRPr="00291A0E">
        <w:t>Access Communications will e</w:t>
      </w:r>
      <w:r w:rsidR="006357AB" w:rsidRPr="00291A0E">
        <w:t xml:space="preserve">stablish internal standards for </w:t>
      </w:r>
      <w:r w:rsidR="00A63ACE" w:rsidRPr="00291A0E">
        <w:t>plain and inclusive language</w:t>
      </w:r>
      <w:r w:rsidR="00CC1111" w:rsidRPr="00291A0E">
        <w:t xml:space="preserve"> and incorporate </w:t>
      </w:r>
      <w:r w:rsidR="00F0551B" w:rsidRPr="00291A0E">
        <w:t xml:space="preserve">them </w:t>
      </w:r>
      <w:r w:rsidR="00CC1111" w:rsidRPr="00291A0E">
        <w:t>into internal and external</w:t>
      </w:r>
      <w:r w:rsidR="0089136A" w:rsidRPr="00291A0E">
        <w:t xml:space="preserve"> communications</w:t>
      </w:r>
      <w:r w:rsidR="00756BDC" w:rsidRPr="00291A0E">
        <w:t xml:space="preserve"> whenever possible</w:t>
      </w:r>
      <w:r w:rsidR="00A63ACE" w:rsidRPr="00291A0E">
        <w:t>.</w:t>
      </w:r>
      <w:r w:rsidR="00CC1111" w:rsidRPr="00291A0E">
        <w:t xml:space="preserve"> </w:t>
      </w:r>
      <w:r w:rsidR="00A63ACE" w:rsidRPr="00291A0E">
        <w:t xml:space="preserve"> </w:t>
      </w:r>
    </w:p>
    <w:p w14:paraId="53D2226C" w14:textId="77777777" w:rsidR="00CA2E7F" w:rsidRPr="00291A0E" w:rsidRDefault="00CC1111" w:rsidP="00615697">
      <w:pPr>
        <w:pStyle w:val="ListParagraph"/>
        <w:numPr>
          <w:ilvl w:val="0"/>
          <w:numId w:val="24"/>
        </w:numPr>
        <w:jc w:val="both"/>
      </w:pPr>
      <w:r w:rsidRPr="00291A0E">
        <w:t>Access Communications will e</w:t>
      </w:r>
      <w:r w:rsidR="002318BF" w:rsidRPr="00291A0E">
        <w:t xml:space="preserve">nsure </w:t>
      </w:r>
      <w:r w:rsidRPr="00291A0E">
        <w:t xml:space="preserve">information </w:t>
      </w:r>
      <w:r w:rsidR="001705DB" w:rsidRPr="00291A0E">
        <w:t xml:space="preserve">in </w:t>
      </w:r>
      <w:r w:rsidR="002318BF" w:rsidRPr="00291A0E">
        <w:t xml:space="preserve">alternative formats </w:t>
      </w:r>
      <w:r w:rsidR="001705DB" w:rsidRPr="00291A0E">
        <w:t>is available</w:t>
      </w:r>
      <w:r w:rsidR="4500950E" w:rsidRPr="00291A0E">
        <w:t xml:space="preserve"> upon request</w:t>
      </w:r>
      <w:r w:rsidR="001705DB" w:rsidRPr="00291A0E">
        <w:t xml:space="preserve"> where possible. </w:t>
      </w:r>
    </w:p>
    <w:p w14:paraId="3F7F779B" w14:textId="77777777" w:rsidR="008947E1" w:rsidRPr="002719D7" w:rsidRDefault="00227287" w:rsidP="002719D7">
      <w:pPr>
        <w:pStyle w:val="Heading2"/>
        <w:rPr>
          <w:rStyle w:val="Strong"/>
          <w:b/>
          <w:bCs w:val="0"/>
        </w:rPr>
      </w:pPr>
      <w:bookmarkStart w:id="12" w:name="_Toc231289957"/>
      <w:r w:rsidRPr="002719D7">
        <w:rPr>
          <w:rStyle w:val="Strong"/>
          <w:b/>
          <w:bCs w:val="0"/>
        </w:rPr>
        <w:t>2.5 The</w:t>
      </w:r>
      <w:r w:rsidR="008947E1" w:rsidRPr="002719D7">
        <w:rPr>
          <w:rStyle w:val="Strong"/>
          <w:b/>
          <w:bCs w:val="0"/>
        </w:rPr>
        <w:t xml:space="preserve"> Procurement of Goods, Services</w:t>
      </w:r>
      <w:r w:rsidR="00BD5BF1" w:rsidRPr="002719D7">
        <w:rPr>
          <w:rStyle w:val="Strong"/>
          <w:b/>
          <w:bCs w:val="0"/>
        </w:rPr>
        <w:t>,</w:t>
      </w:r>
      <w:r w:rsidR="008947E1" w:rsidRPr="002719D7">
        <w:rPr>
          <w:rStyle w:val="Strong"/>
          <w:b/>
          <w:bCs w:val="0"/>
        </w:rPr>
        <w:t xml:space="preserve"> and Facilities</w:t>
      </w:r>
      <w:bookmarkEnd w:id="12"/>
    </w:p>
    <w:p w14:paraId="181C3E24" w14:textId="77777777" w:rsidR="003002AA" w:rsidRPr="00291A0E" w:rsidRDefault="003002AA" w:rsidP="00615697">
      <w:pPr>
        <w:jc w:val="both"/>
        <w:rPr>
          <w:color w:val="333333"/>
          <w:shd w:val="clear" w:color="auto" w:fill="FFFFFF"/>
        </w:rPr>
      </w:pPr>
      <w:r w:rsidRPr="00291A0E">
        <w:rPr>
          <w:color w:val="333333"/>
          <w:shd w:val="clear" w:color="auto" w:fill="FFFFFF"/>
        </w:rPr>
        <w:t xml:space="preserve">Addressing procurement-based barriers will help </w:t>
      </w:r>
      <w:r w:rsidR="00C109D2" w:rsidRPr="00291A0E">
        <w:rPr>
          <w:color w:val="333333"/>
          <w:shd w:val="clear" w:color="auto" w:fill="FFFFFF"/>
        </w:rPr>
        <w:t>Access Communications</w:t>
      </w:r>
      <w:r w:rsidRPr="00291A0E">
        <w:rPr>
          <w:color w:val="333333"/>
          <w:shd w:val="clear" w:color="auto" w:fill="FFFFFF"/>
        </w:rPr>
        <w:t xml:space="preserve"> act on the ACA’s principles. It will help make sure that all persons have barrier-free access to </w:t>
      </w:r>
      <w:r w:rsidR="00C36AB7" w:rsidRPr="00291A0E">
        <w:rPr>
          <w:color w:val="333333"/>
          <w:shd w:val="clear" w:color="auto" w:fill="FFFFFF"/>
        </w:rPr>
        <w:t xml:space="preserve">full and </w:t>
      </w:r>
      <w:r w:rsidRPr="00291A0E">
        <w:rPr>
          <w:color w:val="333333"/>
          <w:shd w:val="clear" w:color="auto" w:fill="FFFFFF"/>
        </w:rPr>
        <w:t>equal participation in society.</w:t>
      </w:r>
    </w:p>
    <w:p w14:paraId="0E88B3D6" w14:textId="77777777" w:rsidR="0010619E" w:rsidRPr="00291A0E" w:rsidDel="00A82EE3" w:rsidRDefault="0010619E" w:rsidP="00615697">
      <w:pPr>
        <w:shd w:val="clear" w:color="auto" w:fill="FFFFFF" w:themeFill="background1"/>
        <w:jc w:val="both"/>
        <w:textAlignment w:val="baseline"/>
        <w:rPr>
          <w:color w:val="333333"/>
          <w:u w:val="single"/>
          <w:shd w:val="clear" w:color="auto" w:fill="FFFFFF"/>
        </w:rPr>
      </w:pPr>
      <w:r w:rsidRPr="00291A0E">
        <w:rPr>
          <w:color w:val="333333"/>
          <w:shd w:val="clear" w:color="auto" w:fill="FFFFFF"/>
        </w:rPr>
        <w:t>A</w:t>
      </w:r>
      <w:r w:rsidR="00F45B92" w:rsidRPr="00291A0E">
        <w:rPr>
          <w:color w:val="333333"/>
          <w:shd w:val="clear" w:color="auto" w:fill="FFFFFF"/>
        </w:rPr>
        <w:t xml:space="preserve">ccess Communications </w:t>
      </w:r>
      <w:r w:rsidRPr="00291A0E">
        <w:rPr>
          <w:color w:val="333333"/>
          <w:shd w:val="clear" w:color="auto" w:fill="FFFFFF"/>
        </w:rPr>
        <w:t>buys various products and services</w:t>
      </w:r>
      <w:r w:rsidR="000749F8" w:rsidRPr="00291A0E">
        <w:rPr>
          <w:color w:val="333333"/>
          <w:shd w:val="clear" w:color="auto" w:fill="FFFFFF"/>
        </w:rPr>
        <w:t xml:space="preserve"> </w:t>
      </w:r>
      <w:r w:rsidR="00E236C3" w:rsidRPr="00291A0E">
        <w:rPr>
          <w:color w:val="333333"/>
          <w:shd w:val="clear" w:color="auto" w:fill="FFFFFF"/>
        </w:rPr>
        <w:t>to support</w:t>
      </w:r>
      <w:r w:rsidR="000749F8" w:rsidRPr="00291A0E">
        <w:rPr>
          <w:color w:val="333333"/>
          <w:shd w:val="clear" w:color="auto" w:fill="FFFFFF"/>
        </w:rPr>
        <w:t xml:space="preserve"> our work and</w:t>
      </w:r>
      <w:r w:rsidRPr="00291A0E">
        <w:rPr>
          <w:color w:val="333333"/>
          <w:shd w:val="clear" w:color="auto" w:fill="FFFFFF"/>
        </w:rPr>
        <w:t xml:space="preserve"> employees. We use a system of rules and guidelines to ensure we buy </w:t>
      </w:r>
      <w:r w:rsidR="003C0579" w:rsidRPr="00291A0E">
        <w:rPr>
          <w:color w:val="333333"/>
          <w:shd w:val="clear" w:color="auto" w:fill="FFFFFF"/>
        </w:rPr>
        <w:t xml:space="preserve">competitively priced </w:t>
      </w:r>
      <w:r w:rsidRPr="00291A0E">
        <w:rPr>
          <w:color w:val="333333"/>
          <w:shd w:val="clear" w:color="auto" w:fill="FFFFFF"/>
        </w:rPr>
        <w:t>products</w:t>
      </w:r>
      <w:r w:rsidR="00AF5C93" w:rsidRPr="00291A0E">
        <w:rPr>
          <w:color w:val="333333"/>
          <w:shd w:val="clear" w:color="auto" w:fill="FFFFFF"/>
        </w:rPr>
        <w:t>,</w:t>
      </w:r>
      <w:r w:rsidRPr="00291A0E">
        <w:rPr>
          <w:color w:val="333333"/>
          <w:shd w:val="clear" w:color="auto" w:fill="FFFFFF"/>
        </w:rPr>
        <w:t xml:space="preserve"> and services </w:t>
      </w:r>
      <w:r w:rsidR="00E2740A" w:rsidRPr="00291A0E">
        <w:rPr>
          <w:color w:val="333333"/>
          <w:shd w:val="clear" w:color="auto" w:fill="FFFFFF"/>
        </w:rPr>
        <w:t>for the</w:t>
      </w:r>
      <w:r w:rsidRPr="00291A0E">
        <w:rPr>
          <w:color w:val="333333"/>
          <w:shd w:val="clear" w:color="auto" w:fill="FFFFFF"/>
        </w:rPr>
        <w:t xml:space="preserve"> best value for money. We are dedicated to </w:t>
      </w:r>
      <w:r w:rsidR="008D2FC4" w:rsidRPr="00291A0E">
        <w:rPr>
          <w:color w:val="333333"/>
          <w:shd w:val="clear" w:color="auto" w:fill="FFFFFF"/>
        </w:rPr>
        <w:t>ensuring</w:t>
      </w:r>
      <w:r w:rsidRPr="00291A0E">
        <w:rPr>
          <w:color w:val="333333"/>
          <w:shd w:val="clear" w:color="auto" w:fill="FFFFFF"/>
        </w:rPr>
        <w:t xml:space="preserve"> the products and services we buy are as accessible as possible. The following goals will ensure accessibility is considered when we make a new purchase.</w:t>
      </w:r>
      <w:r w:rsidRPr="00291A0E">
        <w:rPr>
          <w:color w:val="333333"/>
          <w:shd w:val="clear" w:color="auto" w:fill="FFFFFF"/>
        </w:rPr>
        <w:br/>
      </w:r>
      <w:r w:rsidRPr="00291A0E">
        <w:rPr>
          <w:color w:val="333333"/>
          <w:u w:val="single"/>
          <w:shd w:val="clear" w:color="auto" w:fill="FFFFFF"/>
        </w:rPr>
        <w:t>Accessibility Goals</w:t>
      </w:r>
    </w:p>
    <w:p w14:paraId="2D67DA88" w14:textId="2C0E7A3C" w:rsidR="0010619E" w:rsidRPr="00291A0E" w:rsidRDefault="00285163" w:rsidP="00283F10">
      <w:pPr>
        <w:numPr>
          <w:ilvl w:val="0"/>
          <w:numId w:val="20"/>
        </w:numPr>
        <w:tabs>
          <w:tab w:val="clear" w:pos="720"/>
        </w:tabs>
        <w:ind w:left="360"/>
        <w:jc w:val="both"/>
        <w:textAlignment w:val="baseline"/>
        <w:rPr>
          <w:color w:val="333333"/>
          <w:shd w:val="clear" w:color="auto" w:fill="FFFFFF"/>
        </w:rPr>
      </w:pPr>
      <w:r w:rsidRPr="00291A0E">
        <w:t xml:space="preserve">Access Communications will include a review for accessibility considerations for the built environment within its final approval processes to avoid barriers and align with </w:t>
      </w:r>
      <w:r w:rsidRPr="00291A0E">
        <w:lastRenderedPageBreak/>
        <w:t xml:space="preserve">ACA principles where possible. Access Communications will provide awareness training for individuals responsible for procurement within the built environment. </w:t>
      </w:r>
    </w:p>
    <w:p w14:paraId="04375951" w14:textId="77777777" w:rsidR="008947E1" w:rsidRPr="002719D7" w:rsidRDefault="00227287" w:rsidP="002719D7">
      <w:pPr>
        <w:pStyle w:val="Heading2"/>
        <w:rPr>
          <w:rStyle w:val="Strong"/>
          <w:b/>
          <w:bCs w:val="0"/>
        </w:rPr>
      </w:pPr>
      <w:bookmarkStart w:id="13" w:name="_Toc231289958"/>
      <w:r w:rsidRPr="002719D7">
        <w:rPr>
          <w:rStyle w:val="Strong"/>
          <w:b/>
          <w:bCs w:val="0"/>
        </w:rPr>
        <w:t>2.6 The</w:t>
      </w:r>
      <w:r w:rsidR="008947E1" w:rsidRPr="002719D7">
        <w:rPr>
          <w:rStyle w:val="Strong"/>
          <w:b/>
          <w:bCs w:val="0"/>
        </w:rPr>
        <w:t xml:space="preserve"> Design and Delivery of Programs and Services</w:t>
      </w:r>
      <w:bookmarkEnd w:id="13"/>
    </w:p>
    <w:p w14:paraId="5A6A3DF5" w14:textId="788A5557" w:rsidR="003002AA" w:rsidRPr="00291A0E" w:rsidRDefault="00E97DEF" w:rsidP="00615697">
      <w:pPr>
        <w:pStyle w:val="NormalWeb"/>
        <w:spacing w:before="0" w:beforeAutospacing="0" w:after="120" w:afterAutospacing="0" w:line="360" w:lineRule="auto"/>
        <w:jc w:val="both"/>
        <w:rPr>
          <w:rFonts w:ascii="Arial" w:hAnsi="Arial" w:cs="Arial"/>
          <w:color w:val="333333"/>
          <w:lang w:val="en-CA"/>
        </w:rPr>
      </w:pPr>
      <w:r w:rsidRPr="00291A0E">
        <w:rPr>
          <w:rFonts w:ascii="Arial" w:hAnsi="Arial" w:cs="Arial"/>
          <w:lang w:val="en-CA"/>
        </w:rPr>
        <w:t>Access Communications provides local television programming within Saskatchewan</w:t>
      </w:r>
      <w:r w:rsidR="00291A0E">
        <w:rPr>
          <w:rFonts w:ascii="Arial" w:hAnsi="Arial" w:cs="Arial"/>
          <w:lang w:val="en-CA"/>
        </w:rPr>
        <w:t>.</w:t>
      </w:r>
      <w:r w:rsidRPr="00291A0E">
        <w:rPr>
          <w:rFonts w:ascii="Arial" w:hAnsi="Arial" w:cs="Arial"/>
          <w:lang w:val="en-CA"/>
        </w:rPr>
        <w:t xml:space="preserve"> </w:t>
      </w:r>
      <w:r w:rsidR="00291A0E">
        <w:rPr>
          <w:rFonts w:ascii="Arial" w:hAnsi="Arial" w:cs="Arial"/>
          <w:lang w:val="en-CA"/>
        </w:rPr>
        <w:t>B</w:t>
      </w:r>
      <w:r w:rsidRPr="00291A0E">
        <w:rPr>
          <w:rFonts w:ascii="Arial" w:hAnsi="Arial" w:cs="Arial"/>
          <w:lang w:val="en-CA"/>
        </w:rPr>
        <w:t>arriers and action areas related to this have been listed under</w:t>
      </w:r>
      <w:r w:rsidR="000A08C9">
        <w:rPr>
          <w:rFonts w:ascii="Arial" w:hAnsi="Arial" w:cs="Arial"/>
          <w:lang w:val="en-CA"/>
        </w:rPr>
        <w:t xml:space="preserve"> section 2.4</w:t>
      </w:r>
      <w:r w:rsidRPr="00291A0E">
        <w:rPr>
          <w:rFonts w:ascii="Arial" w:hAnsi="Arial" w:cs="Arial"/>
          <w:lang w:val="en-CA"/>
        </w:rPr>
        <w:t xml:space="preserve"> Communications, other than ICTs.</w:t>
      </w:r>
    </w:p>
    <w:p w14:paraId="38D7CF6C" w14:textId="77777777" w:rsidR="008947E1" w:rsidRPr="002719D7" w:rsidRDefault="00B27B27" w:rsidP="002719D7">
      <w:pPr>
        <w:pStyle w:val="Heading2"/>
        <w:rPr>
          <w:rStyle w:val="Strong"/>
          <w:b/>
          <w:bCs w:val="0"/>
        </w:rPr>
      </w:pPr>
      <w:bookmarkStart w:id="14" w:name="_Toc231289959"/>
      <w:r w:rsidRPr="002719D7">
        <w:rPr>
          <w:rStyle w:val="Strong"/>
          <w:b/>
          <w:bCs w:val="0"/>
        </w:rPr>
        <w:t>2.7 Transportation</w:t>
      </w:r>
      <w:bookmarkEnd w:id="14"/>
    </w:p>
    <w:p w14:paraId="4A3D3FE5" w14:textId="77777777" w:rsidR="002500A7" w:rsidRPr="005C19EB" w:rsidRDefault="002500A7" w:rsidP="005C19EB">
      <w:pPr>
        <w:rPr>
          <w:rFonts w:eastAsia="Times New Roman"/>
          <w:lang w:eastAsia="en-US"/>
        </w:rPr>
      </w:pPr>
      <w:r w:rsidRPr="005C19EB">
        <w:rPr>
          <w:rFonts w:eastAsia="Times New Roman"/>
          <w:lang w:eastAsia="en-US"/>
        </w:rPr>
        <w:t>Access Communications Co-operative does not offer transportation services and therefore has nothing to report under this heading.</w:t>
      </w:r>
    </w:p>
    <w:p w14:paraId="73CC9BE8" w14:textId="31AD0AC2" w:rsidR="004C64C7" w:rsidRPr="00291A0E" w:rsidRDefault="004C64C7" w:rsidP="002719D7">
      <w:pPr>
        <w:pStyle w:val="Heading1"/>
        <w:rPr>
          <w:rFonts w:eastAsia="Times New Roman"/>
          <w:b/>
          <w:bCs/>
          <w:szCs w:val="32"/>
          <w:lang w:eastAsia="en-US"/>
        </w:rPr>
      </w:pPr>
      <w:bookmarkStart w:id="15" w:name="_Toc231289960"/>
      <w:r w:rsidRPr="00291A0E">
        <w:rPr>
          <w:rFonts w:eastAsia="Times New Roman"/>
          <w:b/>
          <w:bCs/>
          <w:szCs w:val="32"/>
          <w:lang w:eastAsia="en-US"/>
        </w:rPr>
        <w:t>3. Consultations</w:t>
      </w:r>
      <w:bookmarkEnd w:id="15"/>
    </w:p>
    <w:p w14:paraId="0B860A32" w14:textId="34F3E398" w:rsidR="004C64C7" w:rsidRPr="00291A0E" w:rsidRDefault="004C64C7" w:rsidP="003474CF">
      <w:pPr>
        <w:rPr>
          <w:rFonts w:eastAsia="Times New Roman"/>
          <w:lang w:eastAsia="en-US"/>
        </w:rPr>
      </w:pPr>
      <w:r w:rsidRPr="00291A0E">
        <w:rPr>
          <w:rFonts w:eastAsia="Times New Roman"/>
          <w:lang w:eastAsia="en-US"/>
        </w:rPr>
        <w:t>Access Communications recognizes the importance of ongoing consultation with employees, customers, members, volunteers, and</w:t>
      </w:r>
      <w:r w:rsidR="005C19EB">
        <w:rPr>
          <w:rFonts w:eastAsia="Times New Roman"/>
          <w:lang w:eastAsia="en-US"/>
        </w:rPr>
        <w:t xml:space="preserve"> persons </w:t>
      </w:r>
      <w:r w:rsidRPr="005C19EB">
        <w:rPr>
          <w:rFonts w:eastAsia="Times New Roman"/>
          <w:lang w:eastAsia="en-US"/>
        </w:rPr>
        <w:t xml:space="preserve">with </w:t>
      </w:r>
      <w:r w:rsidRPr="00291A0E">
        <w:rPr>
          <w:rFonts w:eastAsia="Times New Roman"/>
          <w:lang w:eastAsia="en-US"/>
        </w:rPr>
        <w:t>disabilities to support meaningful accessibility improvements and reduce barriers across the organization.</w:t>
      </w:r>
    </w:p>
    <w:p w14:paraId="3041DDD5" w14:textId="6029964D" w:rsidR="004C64C7" w:rsidRPr="00291A0E" w:rsidRDefault="004C64C7" w:rsidP="003474CF">
      <w:pPr>
        <w:rPr>
          <w:rFonts w:eastAsia="Times New Roman"/>
          <w:lang w:eastAsia="en-US"/>
        </w:rPr>
      </w:pPr>
      <w:r w:rsidRPr="00291A0E">
        <w:rPr>
          <w:rFonts w:eastAsia="Times New Roman"/>
          <w:lang w:eastAsia="en-US"/>
        </w:rPr>
        <w:t xml:space="preserve">Access Communications formed an internal working </w:t>
      </w:r>
      <w:r w:rsidRPr="005C19EB">
        <w:rPr>
          <w:rFonts w:eastAsia="Times New Roman"/>
          <w:lang w:eastAsia="en-US"/>
        </w:rPr>
        <w:t>group</w:t>
      </w:r>
      <w:r w:rsidR="005C19EB">
        <w:rPr>
          <w:rFonts w:eastAsia="Times New Roman"/>
          <w:lang w:eastAsia="en-US"/>
        </w:rPr>
        <w:t xml:space="preserve"> (The Accessibility Committee) </w:t>
      </w:r>
      <w:r w:rsidRPr="005C19EB">
        <w:rPr>
          <w:rFonts w:eastAsia="Times New Roman"/>
          <w:lang w:eastAsia="en-US"/>
        </w:rPr>
        <w:t xml:space="preserve">with representation from departments across the </w:t>
      </w:r>
      <w:r w:rsidRPr="00291A0E">
        <w:rPr>
          <w:rFonts w:eastAsia="Times New Roman"/>
          <w:lang w:eastAsia="en-US"/>
        </w:rPr>
        <w:t>organization to support the development and ongoing implementation of its Accessibility Plans. Oversight of accessibility initiatives and ongoing progress continues to be supported through the organization’s Accessibility Committee in collaboration with operational leadership.</w:t>
      </w:r>
    </w:p>
    <w:p w14:paraId="69E7FAA9" w14:textId="77777777" w:rsidR="004C64C7" w:rsidRPr="00291A0E" w:rsidRDefault="004C64C7" w:rsidP="003474CF">
      <w:pPr>
        <w:rPr>
          <w:rFonts w:eastAsia="Times New Roman"/>
          <w:lang w:eastAsia="en-US"/>
        </w:rPr>
      </w:pPr>
      <w:r w:rsidRPr="00291A0E">
        <w:rPr>
          <w:rFonts w:eastAsia="Times New Roman"/>
          <w:lang w:eastAsia="en-US"/>
        </w:rPr>
        <w:t>During the initial development of its first Accessibility Plan, Access Communications retained the services of Left Turn Right Turn Ltd. (LTRT), an independent accessibility consulting organization, to assist with stakeholder consultation, accessibility surveys, barrier identification, and guidance related to Accessible Canada Act requirements and accessibility best practices.</w:t>
      </w:r>
    </w:p>
    <w:p w14:paraId="03880DC6" w14:textId="31C301D9" w:rsidR="004C64C7" w:rsidRPr="00291A0E" w:rsidRDefault="004C64C7" w:rsidP="003474CF">
      <w:pPr>
        <w:rPr>
          <w:rFonts w:eastAsia="Times New Roman"/>
          <w:lang w:eastAsia="en-US"/>
        </w:rPr>
      </w:pPr>
      <w:r w:rsidRPr="00291A0E">
        <w:rPr>
          <w:rFonts w:eastAsia="Times New Roman"/>
          <w:lang w:eastAsia="en-US"/>
        </w:rPr>
        <w:t>LTRT assisted Access Communications in surveying employees, volunteers, customers, and members to better understand accessibility barriers and opportunities for improvement across the organization. Their support helped identify physical, technological, communication, and attitudinal barriers and assisted in the development of the organization’s initial accessibility priorities and action planning.</w:t>
      </w:r>
    </w:p>
    <w:p w14:paraId="15851962" w14:textId="77777777" w:rsidR="004C64C7" w:rsidRPr="00291A0E" w:rsidRDefault="004C64C7" w:rsidP="003474CF">
      <w:pPr>
        <w:rPr>
          <w:rFonts w:eastAsia="Times New Roman"/>
          <w:lang w:eastAsia="en-US"/>
        </w:rPr>
      </w:pPr>
      <w:r w:rsidRPr="00291A0E">
        <w:rPr>
          <w:rFonts w:eastAsia="Times New Roman"/>
          <w:lang w:eastAsia="en-US"/>
        </w:rPr>
        <w:lastRenderedPageBreak/>
        <w:t>Since the implementation of the initial Accessibility Plan, Access Communications has continued utilizing accessibility resources, educational webinars, consultation opportunities, guidance materials, and subject matter expertise to support ongoing accessibility awareness, continuous improvement efforts, and alignment with evolving accessibility requirements and best practices.</w:t>
      </w:r>
    </w:p>
    <w:p w14:paraId="2E2B7DC6" w14:textId="77777777" w:rsidR="004C64C7" w:rsidRPr="00291A0E" w:rsidRDefault="004C64C7" w:rsidP="003474CF">
      <w:pPr>
        <w:rPr>
          <w:rFonts w:eastAsia="Times New Roman"/>
          <w:lang w:eastAsia="en-US"/>
        </w:rPr>
      </w:pPr>
      <w:r w:rsidRPr="00291A0E">
        <w:rPr>
          <w:rFonts w:eastAsia="Times New Roman"/>
          <w:lang w:eastAsia="en-US"/>
        </w:rPr>
        <w:t>Access Communications recognizes the importance of lived experience in helping identify, understand, and remove accessibility barriers. Feedback and participation from individuals with disabilities continue to play an important role in shaping accessibility priorities, operational improvements, and future planning activities.</w:t>
      </w:r>
    </w:p>
    <w:p w14:paraId="5584DF1C" w14:textId="07B82591" w:rsidR="004C64C7" w:rsidRPr="00291A0E" w:rsidRDefault="004C64C7" w:rsidP="002719D7">
      <w:pPr>
        <w:pStyle w:val="Heading2"/>
        <w:rPr>
          <w:rFonts w:eastAsia="Times New Roman"/>
          <w:b w:val="0"/>
          <w:bCs/>
          <w:lang w:eastAsia="en-US"/>
        </w:rPr>
      </w:pPr>
      <w:bookmarkStart w:id="16" w:name="_Toc231289961"/>
      <w:r w:rsidRPr="00291A0E">
        <w:rPr>
          <w:rFonts w:eastAsia="Times New Roman"/>
          <w:bCs/>
          <w:lang w:eastAsia="en-US"/>
        </w:rPr>
        <w:t>3.1 Internal Consultations</w:t>
      </w:r>
      <w:bookmarkEnd w:id="16"/>
    </w:p>
    <w:p w14:paraId="65700844" w14:textId="77777777" w:rsidR="004C64C7" w:rsidRPr="00291A0E" w:rsidRDefault="004C64C7" w:rsidP="003474CF">
      <w:pPr>
        <w:rPr>
          <w:rFonts w:eastAsia="Times New Roman"/>
          <w:lang w:eastAsia="en-US"/>
        </w:rPr>
      </w:pPr>
      <w:r w:rsidRPr="00291A0E">
        <w:rPr>
          <w:rFonts w:eastAsia="Times New Roman"/>
          <w:lang w:eastAsia="en-US"/>
        </w:rPr>
        <w:t>Access Communications initially conducted anonymous and confidential employee and volunteer accessibility surveys to gather feedback regarding barriers and accessibility experiences within the workplace. Feedback themes were reviewed to identify opportunities for improvement related to physical accessibility, workplace accommodations, communication methods, technology, and organizational awareness.</w:t>
      </w:r>
    </w:p>
    <w:p w14:paraId="15FA0367" w14:textId="77777777" w:rsidR="004C64C7" w:rsidRPr="00291A0E" w:rsidRDefault="004C64C7" w:rsidP="003474CF">
      <w:pPr>
        <w:rPr>
          <w:rFonts w:eastAsia="Times New Roman"/>
          <w:lang w:eastAsia="en-US"/>
        </w:rPr>
      </w:pPr>
      <w:r w:rsidRPr="00291A0E">
        <w:rPr>
          <w:rFonts w:eastAsia="Times New Roman"/>
          <w:lang w:eastAsia="en-US"/>
        </w:rPr>
        <w:t>Since the initial consultation process, Access Communications has continued encouraging employee and volunteer accessibility feedback through internal communication channels, including the organization’s internal websites, email communications, engagement surveys, accessibility discussions, Diversity, Equity &amp; Inclusion initiatives, and ongoing organizational communication opportunities.</w:t>
      </w:r>
    </w:p>
    <w:p w14:paraId="33615312" w14:textId="71601919" w:rsidR="004C64C7" w:rsidRPr="00291A0E" w:rsidRDefault="004C64C7" w:rsidP="002719D7">
      <w:pPr>
        <w:pStyle w:val="Heading2"/>
        <w:rPr>
          <w:rFonts w:eastAsia="Times New Roman"/>
          <w:b w:val="0"/>
          <w:bCs/>
          <w:lang w:eastAsia="en-US"/>
        </w:rPr>
      </w:pPr>
      <w:bookmarkStart w:id="17" w:name="_Toc231289962"/>
      <w:r w:rsidRPr="00291A0E">
        <w:rPr>
          <w:rFonts w:eastAsia="Times New Roman"/>
          <w:bCs/>
          <w:lang w:eastAsia="en-US"/>
        </w:rPr>
        <w:t>3.2 External Consultations</w:t>
      </w:r>
      <w:bookmarkEnd w:id="17"/>
    </w:p>
    <w:p w14:paraId="37BCAC69" w14:textId="77777777" w:rsidR="004C64C7" w:rsidRPr="00291A0E" w:rsidRDefault="004C64C7" w:rsidP="003474CF">
      <w:pPr>
        <w:rPr>
          <w:rFonts w:eastAsia="Times New Roman"/>
          <w:lang w:eastAsia="en-US"/>
        </w:rPr>
      </w:pPr>
      <w:r w:rsidRPr="00291A0E">
        <w:rPr>
          <w:rFonts w:eastAsia="Times New Roman"/>
          <w:lang w:eastAsia="en-US"/>
        </w:rPr>
        <w:t>Access Communications initially conducted anonymous and confidential customer and member accessibility surveys to better understand barriers experienced by customers, members, volunteers, and community stakeholders.</w:t>
      </w:r>
    </w:p>
    <w:p w14:paraId="5C2F0DF0" w14:textId="77777777" w:rsidR="004C64C7" w:rsidRPr="00291A0E" w:rsidRDefault="004C64C7" w:rsidP="003474CF">
      <w:pPr>
        <w:rPr>
          <w:rFonts w:eastAsia="Times New Roman"/>
          <w:lang w:eastAsia="en-US"/>
        </w:rPr>
      </w:pPr>
      <w:r w:rsidRPr="00291A0E">
        <w:rPr>
          <w:rFonts w:eastAsia="Times New Roman"/>
          <w:lang w:eastAsia="en-US"/>
        </w:rPr>
        <w:t>Feedback received through these consultation activities assisted in identifying accessibility barriers and opportunities for improvement related to facilities, communications, technology, customer service, and accessibility awareness across the organization.</w:t>
      </w:r>
    </w:p>
    <w:p w14:paraId="14368935" w14:textId="77777777" w:rsidR="004C64C7" w:rsidRPr="00291A0E" w:rsidRDefault="004C64C7" w:rsidP="003474CF">
      <w:pPr>
        <w:rPr>
          <w:rFonts w:eastAsia="Times New Roman"/>
          <w:lang w:eastAsia="en-US"/>
        </w:rPr>
      </w:pPr>
      <w:r w:rsidRPr="00291A0E">
        <w:rPr>
          <w:rFonts w:eastAsia="Times New Roman"/>
          <w:lang w:eastAsia="en-US"/>
        </w:rPr>
        <w:lastRenderedPageBreak/>
        <w:t>Since the implementation of the initial Accessibility Plan, Access Communications has continued providing opportunities for customers, members, volunteers, employees, and community stakeholders to submit accessibility feedback and recommendations through multiple communication channels and community outreach initiatives.</w:t>
      </w:r>
    </w:p>
    <w:p w14:paraId="0B3A61A4" w14:textId="41EC321D" w:rsidR="004C64C7" w:rsidRPr="00291A0E" w:rsidRDefault="004C64C7" w:rsidP="003474CF">
      <w:pPr>
        <w:rPr>
          <w:rFonts w:eastAsia="Times New Roman"/>
          <w:lang w:eastAsia="en-US"/>
        </w:rPr>
      </w:pPr>
      <w:r w:rsidRPr="00291A0E">
        <w:rPr>
          <w:rFonts w:eastAsia="Times New Roman"/>
          <w:lang w:eastAsia="en-US"/>
        </w:rPr>
        <w:t xml:space="preserve">Consultation opportunities and requests for accessibility feedback have been communicated through the organization’s external website, accessibility feedback forms, AccessNow TV ad avails, the Community Calendar, </w:t>
      </w:r>
      <w:r w:rsidR="005C19EB">
        <w:rPr>
          <w:rFonts w:eastAsia="Times New Roman"/>
          <w:lang w:eastAsia="en-US"/>
        </w:rPr>
        <w:t xml:space="preserve">AccessNow Radio spot, </w:t>
      </w:r>
      <w:r w:rsidRPr="00291A0E">
        <w:rPr>
          <w:rFonts w:eastAsia="Times New Roman"/>
          <w:lang w:eastAsia="en-US"/>
        </w:rPr>
        <w:t>YouTube accessibility awareness videos, community messaging initiatives, and ongoing accessibility awareness activities.</w:t>
      </w:r>
    </w:p>
    <w:p w14:paraId="59C08A92" w14:textId="77777777" w:rsidR="004C64C7" w:rsidRPr="00291A0E" w:rsidRDefault="004C64C7" w:rsidP="003474CF">
      <w:pPr>
        <w:rPr>
          <w:rFonts w:eastAsia="Times New Roman"/>
          <w:lang w:eastAsia="en-US"/>
        </w:rPr>
      </w:pPr>
      <w:r w:rsidRPr="00291A0E">
        <w:rPr>
          <w:rFonts w:eastAsia="Times New Roman"/>
          <w:lang w:eastAsia="en-US"/>
        </w:rPr>
        <w:t>Feedback received through these ongoing consultation opportunities continues to support future accessibility planning, continuous improvement efforts, and barrier reduction initiatives across the organization.</w:t>
      </w:r>
    </w:p>
    <w:p w14:paraId="7501CB03" w14:textId="77777777" w:rsidR="002719D7" w:rsidRDefault="008947E1" w:rsidP="002719D7">
      <w:pPr>
        <w:pStyle w:val="Heading1"/>
        <w:rPr>
          <w:rStyle w:val="Heading1Char"/>
          <w:b/>
          <w:bCs/>
          <w:sz w:val="28"/>
          <w:szCs w:val="28"/>
          <w:lang w:val="en-CA"/>
        </w:rPr>
      </w:pPr>
      <w:bookmarkStart w:id="18" w:name="_Toc231289963"/>
      <w:r w:rsidRPr="002719D7">
        <w:rPr>
          <w:rStyle w:val="Heading1Char"/>
          <w:b/>
          <w:bCs/>
          <w:sz w:val="28"/>
          <w:szCs w:val="28"/>
          <w:lang w:val="en-CA"/>
        </w:rPr>
        <w:t>4. Conclusion</w:t>
      </w:r>
      <w:bookmarkEnd w:id="18"/>
    </w:p>
    <w:p w14:paraId="6715BE6F" w14:textId="60D62DF2" w:rsidR="00D232CF" w:rsidRPr="000A08C9" w:rsidRDefault="00D232CF" w:rsidP="002719D7">
      <w:r w:rsidRPr="002719D7">
        <w:rPr>
          <w:szCs w:val="32"/>
        </w:rPr>
        <w:t>This accessibility plan identifies successes, barriers, and next steps to remove barriers and prevent new ones based on the feedback received through the internal and external consultation phases</w:t>
      </w:r>
      <w:r w:rsidRPr="005C19EB">
        <w:t>.</w:t>
      </w:r>
    </w:p>
    <w:p w14:paraId="4837A920" w14:textId="77777777" w:rsidR="00DD78E9" w:rsidRPr="000A08C9" w:rsidRDefault="00F00AD7">
      <w:r w:rsidRPr="000A08C9">
        <w:t>Access Communications will continue working toward integrating accessibility-by-design principles into operational planning, workplace practices, customer service delivery, communications, technology improvements, and facility planning activities.</w:t>
      </w:r>
    </w:p>
    <w:p w14:paraId="1A6013AF" w14:textId="77777777" w:rsidR="00DD78E9" w:rsidRPr="000A08C9" w:rsidRDefault="00F00AD7">
      <w:r w:rsidRPr="000A08C9">
        <w:t>Accessibility remains an ongoing journey requiring continuous evaluation, consultation, collaboration, and improvement across all areas of the organization.</w:t>
      </w:r>
    </w:p>
    <w:p w14:paraId="72DFD8FE" w14:textId="77777777" w:rsidR="00D232CF" w:rsidRPr="005C19EB" w:rsidRDefault="00D232CF" w:rsidP="00615697">
      <w:pPr>
        <w:pStyle w:val="NormalWeb"/>
        <w:spacing w:before="0" w:beforeAutospacing="0" w:after="120" w:afterAutospacing="0" w:line="360" w:lineRule="auto"/>
        <w:jc w:val="both"/>
        <w:rPr>
          <w:rFonts w:ascii="Arial" w:hAnsi="Arial" w:cs="Arial"/>
          <w:lang w:val="en-CA"/>
        </w:rPr>
      </w:pPr>
      <w:r w:rsidRPr="005C19EB">
        <w:rPr>
          <w:rFonts w:ascii="Arial" w:hAnsi="Arial" w:cs="Arial"/>
          <w:lang w:val="en-CA"/>
        </w:rPr>
        <w:t xml:space="preserve">Access Communications is committed </w:t>
      </w:r>
      <w:r w:rsidR="00954FA4" w:rsidRPr="005C19EB">
        <w:rPr>
          <w:rFonts w:ascii="Arial" w:hAnsi="Arial" w:cs="Arial"/>
          <w:lang w:val="en-CA"/>
        </w:rPr>
        <w:t>to</w:t>
      </w:r>
      <w:r w:rsidRPr="005C19EB">
        <w:rPr>
          <w:rFonts w:ascii="Arial" w:hAnsi="Arial" w:cs="Arial"/>
          <w:lang w:val="en-CA"/>
        </w:rPr>
        <w:t xml:space="preserve"> </w:t>
      </w:r>
      <w:r w:rsidR="00AF4F5A" w:rsidRPr="005C19EB">
        <w:rPr>
          <w:rFonts w:ascii="Arial" w:hAnsi="Arial" w:cs="Arial"/>
          <w:lang w:val="en-CA"/>
        </w:rPr>
        <w:t>implementing</w:t>
      </w:r>
      <w:r w:rsidR="00C44912" w:rsidRPr="005C19EB">
        <w:rPr>
          <w:rFonts w:ascii="Arial" w:hAnsi="Arial" w:cs="Arial"/>
          <w:lang w:val="en-CA"/>
        </w:rPr>
        <w:t xml:space="preserve"> </w:t>
      </w:r>
      <w:r w:rsidRPr="005C19EB">
        <w:rPr>
          <w:rFonts w:ascii="Arial" w:hAnsi="Arial" w:cs="Arial"/>
          <w:lang w:val="en-CA"/>
        </w:rPr>
        <w:t xml:space="preserve">this plan </w:t>
      </w:r>
      <w:r w:rsidR="1BA5DA28" w:rsidRPr="005C19EB">
        <w:rPr>
          <w:rFonts w:ascii="Arial" w:hAnsi="Arial" w:cs="Arial"/>
          <w:lang w:val="en-CA"/>
        </w:rPr>
        <w:t xml:space="preserve">to achieve </w:t>
      </w:r>
      <w:r w:rsidRPr="005C19EB">
        <w:rPr>
          <w:rFonts w:ascii="Arial" w:hAnsi="Arial" w:cs="Arial"/>
          <w:lang w:val="en-CA"/>
        </w:rPr>
        <w:t>a solid foundation</w:t>
      </w:r>
      <w:r w:rsidR="11AC5750" w:rsidRPr="005C19EB">
        <w:rPr>
          <w:rFonts w:ascii="Arial" w:hAnsi="Arial" w:cs="Arial"/>
          <w:lang w:val="en-CA"/>
        </w:rPr>
        <w:t xml:space="preserve"> and</w:t>
      </w:r>
      <w:r w:rsidRPr="005C19EB">
        <w:rPr>
          <w:rFonts w:ascii="Arial" w:hAnsi="Arial" w:cs="Arial"/>
          <w:lang w:val="en-CA"/>
        </w:rPr>
        <w:t xml:space="preserve"> a fully accessible Canada by 2040.</w:t>
      </w:r>
    </w:p>
    <w:p w14:paraId="10947FDD" w14:textId="77777777" w:rsidR="00FD2060" w:rsidRPr="00291A0E" w:rsidRDefault="00FD2060" w:rsidP="00615697">
      <w:pPr>
        <w:spacing w:after="160" w:line="259" w:lineRule="auto"/>
        <w:jc w:val="both"/>
        <w:rPr>
          <w:rFonts w:eastAsiaTheme="majorEastAsia"/>
          <w:color w:val="333333"/>
          <w:sz w:val="39"/>
          <w:szCs w:val="39"/>
        </w:rPr>
      </w:pPr>
      <w:r w:rsidRPr="00291A0E">
        <w:rPr>
          <w:color w:val="333333"/>
          <w:sz w:val="39"/>
          <w:szCs w:val="39"/>
        </w:rPr>
        <w:br w:type="page"/>
      </w:r>
    </w:p>
    <w:p w14:paraId="2BF9F0DE" w14:textId="77777777" w:rsidR="00D46053" w:rsidRPr="00291A0E" w:rsidRDefault="00D46053" w:rsidP="00615697">
      <w:pPr>
        <w:pStyle w:val="Heading1"/>
        <w:rPr>
          <w:rFonts w:eastAsia="Times New Roman"/>
          <w:b/>
          <w:bCs/>
          <w:lang w:eastAsia="en-US"/>
        </w:rPr>
      </w:pPr>
      <w:bookmarkStart w:id="19" w:name="_Toc231289964"/>
      <w:r w:rsidRPr="00291A0E">
        <w:rPr>
          <w:b/>
          <w:bCs/>
        </w:rPr>
        <w:lastRenderedPageBreak/>
        <w:t>APPENDIX – The Principles of the ACA</w:t>
      </w:r>
      <w:bookmarkEnd w:id="19"/>
    </w:p>
    <w:p w14:paraId="2E9A353D" w14:textId="77777777" w:rsidR="00D46053" w:rsidRPr="005C19EB" w:rsidRDefault="00D46053" w:rsidP="00E07A6C">
      <w:pPr>
        <w:pStyle w:val="NormalWeb"/>
        <w:spacing w:before="0" w:beforeAutospacing="0" w:after="120" w:afterAutospacing="0" w:line="360" w:lineRule="auto"/>
        <w:jc w:val="both"/>
        <w:rPr>
          <w:rFonts w:ascii="Arial" w:hAnsi="Arial" w:cs="Arial"/>
          <w:lang w:val="en-CA"/>
        </w:rPr>
      </w:pPr>
      <w:r w:rsidRPr="005C19EB">
        <w:rPr>
          <w:rFonts w:ascii="Arial" w:hAnsi="Arial" w:cs="Arial"/>
          <w:lang w:val="en-CA"/>
        </w:rPr>
        <w:t>The Principles of the ACA are set out at </w:t>
      </w:r>
      <w:hyperlink r:id="rId16" w:anchor="h-1153434" w:history="1">
        <w:r w:rsidRPr="005C19EB">
          <w:rPr>
            <w:rStyle w:val="Hyperlink"/>
            <w:rFonts w:ascii="Arial" w:hAnsi="Arial" w:cs="Arial"/>
            <w:color w:val="auto"/>
            <w:lang w:val="en-CA"/>
          </w:rPr>
          <w:t>section 6</w:t>
        </w:r>
      </w:hyperlink>
      <w:r w:rsidRPr="005C19EB">
        <w:rPr>
          <w:rFonts w:ascii="Arial" w:hAnsi="Arial" w:cs="Arial"/>
          <w:lang w:val="en-CA"/>
        </w:rPr>
        <w:t> of that Act. They are:</w:t>
      </w:r>
    </w:p>
    <w:p w14:paraId="6CF92EAA" w14:textId="77777777" w:rsidR="00D46053" w:rsidRPr="005C19EB" w:rsidRDefault="00D46053" w:rsidP="00E07A6C">
      <w:pPr>
        <w:numPr>
          <w:ilvl w:val="0"/>
          <w:numId w:val="19"/>
        </w:numPr>
        <w:jc w:val="both"/>
      </w:pPr>
      <w:r w:rsidRPr="005C19EB">
        <w:t>all persons must be treated with dignity regardless of their disabilities;</w:t>
      </w:r>
    </w:p>
    <w:p w14:paraId="2E8010DE" w14:textId="77777777" w:rsidR="00D46053" w:rsidRPr="005C19EB" w:rsidRDefault="00D46053" w:rsidP="00E07A6C">
      <w:pPr>
        <w:numPr>
          <w:ilvl w:val="0"/>
          <w:numId w:val="19"/>
        </w:numPr>
        <w:jc w:val="both"/>
      </w:pPr>
      <w:r w:rsidRPr="005C19EB">
        <w:t>all persons must have the same opportunity to make for themselves the lives that they are able and wish to have regardless of their disabilities;</w:t>
      </w:r>
    </w:p>
    <w:p w14:paraId="0213D7B7" w14:textId="77777777" w:rsidR="00D46053" w:rsidRPr="005C19EB" w:rsidRDefault="00D46053" w:rsidP="00E07A6C">
      <w:pPr>
        <w:numPr>
          <w:ilvl w:val="0"/>
          <w:numId w:val="19"/>
        </w:numPr>
        <w:jc w:val="both"/>
      </w:pPr>
      <w:r w:rsidRPr="005C19EB">
        <w:t>all persons must have barrier-free access to full and equal participation in society, regardless of their disabilities;</w:t>
      </w:r>
    </w:p>
    <w:p w14:paraId="4E472A66" w14:textId="77777777" w:rsidR="00D46053" w:rsidRPr="005C19EB" w:rsidRDefault="00D46053" w:rsidP="00E07A6C">
      <w:pPr>
        <w:numPr>
          <w:ilvl w:val="0"/>
          <w:numId w:val="19"/>
        </w:numPr>
        <w:jc w:val="both"/>
      </w:pPr>
      <w:r w:rsidRPr="005C19EB">
        <w:t>all persons must have meaningful options and be free to make their own choices, with support if they desire, regardless of their disabilities;</w:t>
      </w:r>
    </w:p>
    <w:p w14:paraId="1B325743" w14:textId="77777777" w:rsidR="00D46053" w:rsidRPr="005C19EB" w:rsidRDefault="00D46053" w:rsidP="00E07A6C">
      <w:pPr>
        <w:numPr>
          <w:ilvl w:val="0"/>
          <w:numId w:val="19"/>
        </w:numPr>
        <w:jc w:val="both"/>
      </w:pPr>
      <w:r w:rsidRPr="005C19EB">
        <w:t xml:space="preserve">laws, policies, programs, services and structures must </w:t>
      </w:r>
      <w:proofErr w:type="gramStart"/>
      <w:r w:rsidRPr="005C19EB">
        <w:t>take into account</w:t>
      </w:r>
      <w:proofErr w:type="gramEnd"/>
      <w:r w:rsidRPr="005C19EB">
        <w:t xml:space="preserve"> the disabilities of persons, the different ways that persons interact with their environments and the multiple and intersecting forms of marginalization and discrimination faced by persons;</w:t>
      </w:r>
    </w:p>
    <w:p w14:paraId="754A6567" w14:textId="77777777" w:rsidR="00D46053" w:rsidRPr="005C19EB" w:rsidRDefault="00D46053" w:rsidP="00E07A6C">
      <w:pPr>
        <w:numPr>
          <w:ilvl w:val="0"/>
          <w:numId w:val="19"/>
        </w:numPr>
        <w:jc w:val="both"/>
      </w:pPr>
      <w:r w:rsidRPr="005C19EB">
        <w:t>persons with disabilities must be involved in the development and design of laws, policies, programs, services</w:t>
      </w:r>
      <w:r w:rsidR="00162005" w:rsidRPr="005C19EB">
        <w:t>,</w:t>
      </w:r>
      <w:r w:rsidRPr="005C19EB">
        <w:t xml:space="preserve"> and structures; and</w:t>
      </w:r>
    </w:p>
    <w:p w14:paraId="422105DF" w14:textId="77777777" w:rsidR="00D46053" w:rsidRPr="005C19EB" w:rsidRDefault="00D46053" w:rsidP="00E07A6C">
      <w:pPr>
        <w:numPr>
          <w:ilvl w:val="0"/>
          <w:numId w:val="19"/>
        </w:numPr>
        <w:jc w:val="both"/>
      </w:pPr>
      <w:r w:rsidRPr="005C19EB">
        <w:t>the development and revision of accessibility standards and the making of regulations must be done with the objective of achieving the highest level of accessibility for persons with disabilities.</w:t>
      </w:r>
    </w:p>
    <w:p w14:paraId="07EB13C2" w14:textId="77777777" w:rsidR="00D46053" w:rsidRPr="005C19EB" w:rsidRDefault="160C8E1B" w:rsidP="00E07A6C">
      <w:pPr>
        <w:pStyle w:val="NormalWeb"/>
        <w:spacing w:before="0" w:beforeAutospacing="0" w:after="120" w:afterAutospacing="0" w:line="360" w:lineRule="auto"/>
        <w:jc w:val="both"/>
        <w:rPr>
          <w:rFonts w:ascii="Arial" w:hAnsi="Arial" w:cs="Arial"/>
          <w:lang w:val="en-CA"/>
        </w:rPr>
      </w:pPr>
      <w:r w:rsidRPr="005C19EB">
        <w:rPr>
          <w:rFonts w:ascii="Arial" w:hAnsi="Arial" w:cs="Arial"/>
          <w:lang w:val="en-CA"/>
        </w:rPr>
        <w:t>Access Communications considered these principles in preparing its accessibility plan.</w:t>
      </w:r>
      <w:r w:rsidR="00D46053" w:rsidRPr="005C19EB">
        <w:rPr>
          <w:rFonts w:ascii="Arial" w:hAnsi="Arial" w:cs="Arial"/>
          <w:lang w:val="en-CA"/>
        </w:rPr>
        <w:t xml:space="preserve"> </w:t>
      </w:r>
    </w:p>
    <w:p w14:paraId="6061A17D" w14:textId="77777777" w:rsidR="00FF1F1B" w:rsidRPr="00901459" w:rsidRDefault="00FF1F1B" w:rsidP="00E07A6C">
      <w:pPr>
        <w:jc w:val="both"/>
        <w:rPr>
          <w:sz w:val="32"/>
          <w:szCs w:val="32"/>
        </w:rPr>
      </w:pPr>
      <w:bookmarkStart w:id="20" w:name="_bdx929x6avcp" w:colFirst="0" w:colLast="0"/>
      <w:bookmarkEnd w:id="20"/>
    </w:p>
    <w:sectPr w:rsidR="00FF1F1B" w:rsidRPr="00901459" w:rsidSect="0096686C">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9352" w14:textId="77777777" w:rsidR="000C2DF8" w:rsidRPr="00291A0E" w:rsidRDefault="000C2DF8" w:rsidP="00CA3AC0">
      <w:pPr>
        <w:spacing w:after="0" w:line="240" w:lineRule="auto"/>
      </w:pPr>
      <w:r w:rsidRPr="00291A0E">
        <w:separator/>
      </w:r>
    </w:p>
  </w:endnote>
  <w:endnote w:type="continuationSeparator" w:id="0">
    <w:p w14:paraId="0348F84E" w14:textId="77777777" w:rsidR="000C2DF8" w:rsidRPr="00291A0E" w:rsidRDefault="000C2DF8" w:rsidP="00CA3AC0">
      <w:pPr>
        <w:spacing w:after="0" w:line="240" w:lineRule="auto"/>
      </w:pPr>
      <w:r w:rsidRPr="00291A0E">
        <w:continuationSeparator/>
      </w:r>
    </w:p>
  </w:endnote>
  <w:endnote w:type="continuationNotice" w:id="1">
    <w:p w14:paraId="0CEBCE70" w14:textId="77777777" w:rsidR="000C2DF8" w:rsidRPr="00291A0E" w:rsidRDefault="000C2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627149"/>
      <w:docPartObj>
        <w:docPartGallery w:val="Page Numbers (Bottom of Page)"/>
        <w:docPartUnique/>
      </w:docPartObj>
    </w:sdtPr>
    <w:sdtEndPr/>
    <w:sdtContent>
      <w:sdt>
        <w:sdtPr>
          <w:id w:val="-1769616900"/>
          <w:docPartObj>
            <w:docPartGallery w:val="Page Numbers (Top of Page)"/>
            <w:docPartUnique/>
          </w:docPartObj>
        </w:sdtPr>
        <w:sdtEndPr/>
        <w:sdtContent>
          <w:p w14:paraId="116690BB" w14:textId="77777777" w:rsidR="00A56C1D" w:rsidRPr="00291A0E" w:rsidRDefault="00A56C1D">
            <w:pPr>
              <w:pStyle w:val="Footer"/>
              <w:jc w:val="right"/>
            </w:pPr>
            <w:r w:rsidRPr="00291A0E">
              <w:t xml:space="preserve">Page </w:t>
            </w:r>
            <w:r w:rsidRPr="00291A0E">
              <w:rPr>
                <w:b/>
                <w:bCs/>
              </w:rPr>
              <w:fldChar w:fldCharType="begin"/>
            </w:r>
            <w:r w:rsidRPr="00291A0E">
              <w:rPr>
                <w:b/>
                <w:bCs/>
              </w:rPr>
              <w:instrText xml:space="preserve"> PAGE </w:instrText>
            </w:r>
            <w:r w:rsidRPr="00291A0E">
              <w:rPr>
                <w:b/>
                <w:bCs/>
              </w:rPr>
              <w:fldChar w:fldCharType="separate"/>
            </w:r>
            <w:r w:rsidRPr="00291A0E">
              <w:rPr>
                <w:b/>
                <w:bCs/>
              </w:rPr>
              <w:t>2</w:t>
            </w:r>
            <w:r w:rsidRPr="00291A0E">
              <w:rPr>
                <w:b/>
                <w:bCs/>
              </w:rPr>
              <w:fldChar w:fldCharType="end"/>
            </w:r>
            <w:r w:rsidRPr="00291A0E">
              <w:t xml:space="preserve"> of </w:t>
            </w:r>
            <w:r w:rsidRPr="00291A0E">
              <w:rPr>
                <w:b/>
                <w:bCs/>
              </w:rPr>
              <w:fldChar w:fldCharType="begin"/>
            </w:r>
            <w:r w:rsidRPr="00291A0E">
              <w:rPr>
                <w:b/>
                <w:bCs/>
              </w:rPr>
              <w:instrText xml:space="preserve"> NUMPAGES  </w:instrText>
            </w:r>
            <w:r w:rsidRPr="00291A0E">
              <w:rPr>
                <w:b/>
                <w:bCs/>
              </w:rPr>
              <w:fldChar w:fldCharType="separate"/>
            </w:r>
            <w:r w:rsidRPr="00291A0E">
              <w:rPr>
                <w:b/>
                <w:bCs/>
              </w:rPr>
              <w:t>2</w:t>
            </w:r>
            <w:r w:rsidRPr="00291A0E">
              <w:rPr>
                <w:b/>
                <w:bCs/>
              </w:rPr>
              <w:fldChar w:fldCharType="end"/>
            </w:r>
          </w:p>
        </w:sdtContent>
      </w:sdt>
    </w:sdtContent>
  </w:sdt>
  <w:p w14:paraId="26CAFEEC" w14:textId="77777777" w:rsidR="00A56C1D" w:rsidRPr="00291A0E" w:rsidRDefault="00A5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869C" w14:textId="77777777" w:rsidR="000C2DF8" w:rsidRPr="00291A0E" w:rsidRDefault="000C2DF8" w:rsidP="00CA3AC0">
      <w:pPr>
        <w:spacing w:after="0" w:line="240" w:lineRule="auto"/>
      </w:pPr>
      <w:r w:rsidRPr="00291A0E">
        <w:separator/>
      </w:r>
    </w:p>
  </w:footnote>
  <w:footnote w:type="continuationSeparator" w:id="0">
    <w:p w14:paraId="28A88A86" w14:textId="77777777" w:rsidR="000C2DF8" w:rsidRPr="00291A0E" w:rsidRDefault="000C2DF8" w:rsidP="00CA3AC0">
      <w:pPr>
        <w:spacing w:after="0" w:line="240" w:lineRule="auto"/>
      </w:pPr>
      <w:r w:rsidRPr="00291A0E">
        <w:continuationSeparator/>
      </w:r>
    </w:p>
  </w:footnote>
  <w:footnote w:type="continuationNotice" w:id="1">
    <w:p w14:paraId="27B3263C" w14:textId="77777777" w:rsidR="000C2DF8" w:rsidRPr="00291A0E" w:rsidRDefault="000C2D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4AE1"/>
    <w:multiLevelType w:val="multilevel"/>
    <w:tmpl w:val="CCE87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3245C6"/>
    <w:multiLevelType w:val="hybridMultilevel"/>
    <w:tmpl w:val="F22E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F37016"/>
    <w:multiLevelType w:val="multilevel"/>
    <w:tmpl w:val="782E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05FEB"/>
    <w:multiLevelType w:val="multilevel"/>
    <w:tmpl w:val="F6EA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475396"/>
    <w:multiLevelType w:val="multilevel"/>
    <w:tmpl w:val="B2E8E53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EA1481"/>
    <w:multiLevelType w:val="multilevel"/>
    <w:tmpl w:val="CB6EEFD4"/>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22E55CB3"/>
    <w:multiLevelType w:val="hybridMultilevel"/>
    <w:tmpl w:val="3684F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6EC5"/>
    <w:multiLevelType w:val="hybridMultilevel"/>
    <w:tmpl w:val="83C243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E6E547A"/>
    <w:multiLevelType w:val="multilevel"/>
    <w:tmpl w:val="2A02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182B7D"/>
    <w:multiLevelType w:val="multilevel"/>
    <w:tmpl w:val="373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606E0"/>
    <w:multiLevelType w:val="multilevel"/>
    <w:tmpl w:val="80DAC524"/>
    <w:lvl w:ilvl="0">
      <w:start w:val="1"/>
      <w:numFmt w:val="lowerLetter"/>
      <w:lvlText w:val="%1."/>
      <w:lvlJc w:val="left"/>
      <w:pPr>
        <w:tabs>
          <w:tab w:val="num" w:pos="720"/>
        </w:tabs>
        <w:ind w:left="720" w:hanging="360"/>
      </w:pPr>
      <w:rPr>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E6A0E57"/>
    <w:multiLevelType w:val="hybridMultilevel"/>
    <w:tmpl w:val="49F24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1F2907"/>
    <w:multiLevelType w:val="hybridMultilevel"/>
    <w:tmpl w:val="5A06F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AF0E69"/>
    <w:multiLevelType w:val="multilevel"/>
    <w:tmpl w:val="0202654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237A0D"/>
    <w:multiLevelType w:val="hybridMultilevel"/>
    <w:tmpl w:val="37EA9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6F6CB0"/>
    <w:multiLevelType w:val="multilevel"/>
    <w:tmpl w:val="CC7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54AB8"/>
    <w:multiLevelType w:val="multilevel"/>
    <w:tmpl w:val="74C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077BCA"/>
    <w:multiLevelType w:val="hybridMultilevel"/>
    <w:tmpl w:val="AE9C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7E48BE"/>
    <w:multiLevelType w:val="multilevel"/>
    <w:tmpl w:val="36E2D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B60D4B"/>
    <w:multiLevelType w:val="multilevel"/>
    <w:tmpl w:val="5F5EF05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C37B91"/>
    <w:multiLevelType w:val="hybridMultilevel"/>
    <w:tmpl w:val="E5905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1E5CD7"/>
    <w:multiLevelType w:val="hybridMultilevel"/>
    <w:tmpl w:val="F0E06F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5D0FF6"/>
    <w:multiLevelType w:val="multilevel"/>
    <w:tmpl w:val="FE50F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783606"/>
    <w:multiLevelType w:val="hybridMultilevel"/>
    <w:tmpl w:val="86F4B7CC"/>
    <w:styleLink w:val="CurrentList1"/>
    <w:lvl w:ilvl="0" w:tplc="AE5EBA98">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31F3A3B"/>
    <w:multiLevelType w:val="hybridMultilevel"/>
    <w:tmpl w:val="447A6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93682A"/>
    <w:multiLevelType w:val="multilevel"/>
    <w:tmpl w:val="86F4B7CC"/>
    <w:numStyleLink w:val="CurrentList1"/>
  </w:abstractNum>
  <w:abstractNum w:abstractNumId="26" w15:restartNumberingAfterBreak="0">
    <w:nsid w:val="7FE12442"/>
    <w:multiLevelType w:val="multilevel"/>
    <w:tmpl w:val="CB6EEFD4"/>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1398211710">
    <w:abstractNumId w:val="18"/>
  </w:num>
  <w:num w:numId="2" w16cid:durableId="110783586">
    <w:abstractNumId w:val="0"/>
  </w:num>
  <w:num w:numId="3" w16cid:durableId="833450229">
    <w:abstractNumId w:val="23"/>
  </w:num>
  <w:num w:numId="4" w16cid:durableId="1072502147">
    <w:abstractNumId w:val="25"/>
  </w:num>
  <w:num w:numId="5" w16cid:durableId="2103451042">
    <w:abstractNumId w:val="11"/>
  </w:num>
  <w:num w:numId="6" w16cid:durableId="154804680">
    <w:abstractNumId w:val="7"/>
  </w:num>
  <w:num w:numId="7" w16cid:durableId="1059981863">
    <w:abstractNumId w:val="5"/>
  </w:num>
  <w:num w:numId="8" w16cid:durableId="789937998">
    <w:abstractNumId w:val="26"/>
  </w:num>
  <w:num w:numId="9" w16cid:durableId="266426984">
    <w:abstractNumId w:val="22"/>
  </w:num>
  <w:num w:numId="10" w16cid:durableId="129445955">
    <w:abstractNumId w:val="4"/>
  </w:num>
  <w:num w:numId="11" w16cid:durableId="1116564528">
    <w:abstractNumId w:val="19"/>
  </w:num>
  <w:num w:numId="12" w16cid:durableId="1078942106">
    <w:abstractNumId w:val="3"/>
  </w:num>
  <w:num w:numId="13" w16cid:durableId="1094786078">
    <w:abstractNumId w:val="13"/>
  </w:num>
  <w:num w:numId="14" w16cid:durableId="293677035">
    <w:abstractNumId w:val="20"/>
  </w:num>
  <w:num w:numId="15" w16cid:durableId="616525477">
    <w:abstractNumId w:val="17"/>
  </w:num>
  <w:num w:numId="16" w16cid:durableId="281229245">
    <w:abstractNumId w:val="14"/>
  </w:num>
  <w:num w:numId="17" w16cid:durableId="71238518">
    <w:abstractNumId w:val="24"/>
  </w:num>
  <w:num w:numId="18" w16cid:durableId="1650667370">
    <w:abstractNumId w:val="21"/>
  </w:num>
  <w:num w:numId="19" w16cid:durableId="365831640">
    <w:abstractNumId w:val="10"/>
  </w:num>
  <w:num w:numId="20" w16cid:durableId="638456281">
    <w:abstractNumId w:val="8"/>
  </w:num>
  <w:num w:numId="21" w16cid:durableId="427238152">
    <w:abstractNumId w:val="6"/>
  </w:num>
  <w:num w:numId="22" w16cid:durableId="1323390213">
    <w:abstractNumId w:val="2"/>
  </w:num>
  <w:num w:numId="23" w16cid:durableId="765077561">
    <w:abstractNumId w:val="12"/>
  </w:num>
  <w:num w:numId="24" w16cid:durableId="1752046293">
    <w:abstractNumId w:val="1"/>
  </w:num>
  <w:num w:numId="25" w16cid:durableId="815150843">
    <w:abstractNumId w:val="16"/>
  </w:num>
  <w:num w:numId="26" w16cid:durableId="863399427">
    <w:abstractNumId w:val="15"/>
  </w:num>
  <w:num w:numId="27" w16cid:durableId="1312909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23"/>
    <w:rsid w:val="00001A17"/>
    <w:rsid w:val="0000476D"/>
    <w:rsid w:val="00004E85"/>
    <w:rsid w:val="00013F3B"/>
    <w:rsid w:val="00020BDD"/>
    <w:rsid w:val="00020DB4"/>
    <w:rsid w:val="00024031"/>
    <w:rsid w:val="000266E6"/>
    <w:rsid w:val="00026FB4"/>
    <w:rsid w:val="0003358F"/>
    <w:rsid w:val="00035B14"/>
    <w:rsid w:val="0004036D"/>
    <w:rsid w:val="000414EC"/>
    <w:rsid w:val="00044156"/>
    <w:rsid w:val="00045CA3"/>
    <w:rsid w:val="00051403"/>
    <w:rsid w:val="000548E6"/>
    <w:rsid w:val="00060CCA"/>
    <w:rsid w:val="00066E53"/>
    <w:rsid w:val="00071C2B"/>
    <w:rsid w:val="00072CD4"/>
    <w:rsid w:val="000735CC"/>
    <w:rsid w:val="000749F8"/>
    <w:rsid w:val="0007611B"/>
    <w:rsid w:val="0008085C"/>
    <w:rsid w:val="00081176"/>
    <w:rsid w:val="00084299"/>
    <w:rsid w:val="000903A3"/>
    <w:rsid w:val="0009407D"/>
    <w:rsid w:val="00095FB7"/>
    <w:rsid w:val="000A08C9"/>
    <w:rsid w:val="000B5305"/>
    <w:rsid w:val="000B5B96"/>
    <w:rsid w:val="000C2DF8"/>
    <w:rsid w:val="000C3622"/>
    <w:rsid w:val="000C578D"/>
    <w:rsid w:val="000D09D5"/>
    <w:rsid w:val="000D45FC"/>
    <w:rsid w:val="000D5564"/>
    <w:rsid w:val="000D78CE"/>
    <w:rsid w:val="000E49AB"/>
    <w:rsid w:val="000E629A"/>
    <w:rsid w:val="000E7063"/>
    <w:rsid w:val="000F314D"/>
    <w:rsid w:val="000F4628"/>
    <w:rsid w:val="000F739F"/>
    <w:rsid w:val="0010161D"/>
    <w:rsid w:val="00105F66"/>
    <w:rsid w:val="0010619E"/>
    <w:rsid w:val="00113C31"/>
    <w:rsid w:val="00113DCB"/>
    <w:rsid w:val="0011474E"/>
    <w:rsid w:val="00121722"/>
    <w:rsid w:val="00122C59"/>
    <w:rsid w:val="00124586"/>
    <w:rsid w:val="001257BE"/>
    <w:rsid w:val="001310D1"/>
    <w:rsid w:val="00137517"/>
    <w:rsid w:val="00137942"/>
    <w:rsid w:val="001446F6"/>
    <w:rsid w:val="00145CEA"/>
    <w:rsid w:val="00157A27"/>
    <w:rsid w:val="00157BB7"/>
    <w:rsid w:val="00162005"/>
    <w:rsid w:val="0016330B"/>
    <w:rsid w:val="001637E6"/>
    <w:rsid w:val="001705DB"/>
    <w:rsid w:val="0017068E"/>
    <w:rsid w:val="00171C59"/>
    <w:rsid w:val="00171EBD"/>
    <w:rsid w:val="00174DD2"/>
    <w:rsid w:val="00175278"/>
    <w:rsid w:val="00176D19"/>
    <w:rsid w:val="001774C1"/>
    <w:rsid w:val="00181D81"/>
    <w:rsid w:val="00186598"/>
    <w:rsid w:val="00186D5C"/>
    <w:rsid w:val="001939DB"/>
    <w:rsid w:val="0019536C"/>
    <w:rsid w:val="00197660"/>
    <w:rsid w:val="001A05D6"/>
    <w:rsid w:val="001A76B6"/>
    <w:rsid w:val="001A7D49"/>
    <w:rsid w:val="001B10B3"/>
    <w:rsid w:val="001B163E"/>
    <w:rsid w:val="001B3DF9"/>
    <w:rsid w:val="001B5890"/>
    <w:rsid w:val="001B6A59"/>
    <w:rsid w:val="001C025C"/>
    <w:rsid w:val="001C13BF"/>
    <w:rsid w:val="001C2D7C"/>
    <w:rsid w:val="001C56B3"/>
    <w:rsid w:val="001C5D31"/>
    <w:rsid w:val="001D01D1"/>
    <w:rsid w:val="001D6F6D"/>
    <w:rsid w:val="001E20AE"/>
    <w:rsid w:val="001F4419"/>
    <w:rsid w:val="001F617E"/>
    <w:rsid w:val="001F64AA"/>
    <w:rsid w:val="002004A0"/>
    <w:rsid w:val="002030F3"/>
    <w:rsid w:val="00205BAA"/>
    <w:rsid w:val="002104FF"/>
    <w:rsid w:val="00210C11"/>
    <w:rsid w:val="00212AD3"/>
    <w:rsid w:val="00214EB8"/>
    <w:rsid w:val="002161C3"/>
    <w:rsid w:val="0021728D"/>
    <w:rsid w:val="002177BF"/>
    <w:rsid w:val="00222C5F"/>
    <w:rsid w:val="00223892"/>
    <w:rsid w:val="00223BF2"/>
    <w:rsid w:val="00227287"/>
    <w:rsid w:val="002318BF"/>
    <w:rsid w:val="0023289C"/>
    <w:rsid w:val="00232C6A"/>
    <w:rsid w:val="002375D8"/>
    <w:rsid w:val="00240C3B"/>
    <w:rsid w:val="002477DA"/>
    <w:rsid w:val="002500A7"/>
    <w:rsid w:val="002503FA"/>
    <w:rsid w:val="00251752"/>
    <w:rsid w:val="00251A50"/>
    <w:rsid w:val="0025292E"/>
    <w:rsid w:val="00257E75"/>
    <w:rsid w:val="00257FA5"/>
    <w:rsid w:val="00260AE4"/>
    <w:rsid w:val="00262425"/>
    <w:rsid w:val="00265B5E"/>
    <w:rsid w:val="00266146"/>
    <w:rsid w:val="002662F4"/>
    <w:rsid w:val="002719D7"/>
    <w:rsid w:val="00273D3D"/>
    <w:rsid w:val="00274232"/>
    <w:rsid w:val="00275E27"/>
    <w:rsid w:val="0027795E"/>
    <w:rsid w:val="0028218A"/>
    <w:rsid w:val="00283F10"/>
    <w:rsid w:val="00285163"/>
    <w:rsid w:val="00285AEC"/>
    <w:rsid w:val="00287A1F"/>
    <w:rsid w:val="00290AA3"/>
    <w:rsid w:val="00291A0E"/>
    <w:rsid w:val="00293482"/>
    <w:rsid w:val="00296708"/>
    <w:rsid w:val="002A5242"/>
    <w:rsid w:val="002B4052"/>
    <w:rsid w:val="002B4D92"/>
    <w:rsid w:val="002B7D46"/>
    <w:rsid w:val="002C4C4B"/>
    <w:rsid w:val="002D2346"/>
    <w:rsid w:val="002D6BD8"/>
    <w:rsid w:val="002D754E"/>
    <w:rsid w:val="002E03A3"/>
    <w:rsid w:val="002E0986"/>
    <w:rsid w:val="002E1977"/>
    <w:rsid w:val="002E3B7E"/>
    <w:rsid w:val="002F1604"/>
    <w:rsid w:val="002F40A0"/>
    <w:rsid w:val="002F4D84"/>
    <w:rsid w:val="002F747D"/>
    <w:rsid w:val="003002AA"/>
    <w:rsid w:val="00300587"/>
    <w:rsid w:val="00303DE8"/>
    <w:rsid w:val="00305A29"/>
    <w:rsid w:val="00306167"/>
    <w:rsid w:val="00310493"/>
    <w:rsid w:val="00310C20"/>
    <w:rsid w:val="00310E38"/>
    <w:rsid w:val="0031604A"/>
    <w:rsid w:val="00321FE0"/>
    <w:rsid w:val="00324661"/>
    <w:rsid w:val="00324B11"/>
    <w:rsid w:val="00326085"/>
    <w:rsid w:val="0033072D"/>
    <w:rsid w:val="0033108C"/>
    <w:rsid w:val="00332DF3"/>
    <w:rsid w:val="0033569B"/>
    <w:rsid w:val="00336BF8"/>
    <w:rsid w:val="00337FC9"/>
    <w:rsid w:val="003474CF"/>
    <w:rsid w:val="003546C0"/>
    <w:rsid w:val="00355172"/>
    <w:rsid w:val="00355FA4"/>
    <w:rsid w:val="003561CC"/>
    <w:rsid w:val="00363C68"/>
    <w:rsid w:val="00363CD9"/>
    <w:rsid w:val="00364814"/>
    <w:rsid w:val="00377364"/>
    <w:rsid w:val="00382B76"/>
    <w:rsid w:val="00385FB7"/>
    <w:rsid w:val="00391749"/>
    <w:rsid w:val="00397AFB"/>
    <w:rsid w:val="003A2AC7"/>
    <w:rsid w:val="003A4D95"/>
    <w:rsid w:val="003B0D50"/>
    <w:rsid w:val="003B56C8"/>
    <w:rsid w:val="003B5ABF"/>
    <w:rsid w:val="003B71CA"/>
    <w:rsid w:val="003C00FA"/>
    <w:rsid w:val="003C0579"/>
    <w:rsid w:val="003C4D36"/>
    <w:rsid w:val="003C6CD2"/>
    <w:rsid w:val="003D0AFB"/>
    <w:rsid w:val="003D442D"/>
    <w:rsid w:val="003D6A7F"/>
    <w:rsid w:val="003E378F"/>
    <w:rsid w:val="003E467A"/>
    <w:rsid w:val="003F17F1"/>
    <w:rsid w:val="003F52DD"/>
    <w:rsid w:val="003F7412"/>
    <w:rsid w:val="0040186B"/>
    <w:rsid w:val="004037DA"/>
    <w:rsid w:val="00405986"/>
    <w:rsid w:val="00411914"/>
    <w:rsid w:val="00415E58"/>
    <w:rsid w:val="0041695A"/>
    <w:rsid w:val="00417427"/>
    <w:rsid w:val="004206E0"/>
    <w:rsid w:val="0042134F"/>
    <w:rsid w:val="00425438"/>
    <w:rsid w:val="00433D14"/>
    <w:rsid w:val="00434E53"/>
    <w:rsid w:val="0044212C"/>
    <w:rsid w:val="00443B8C"/>
    <w:rsid w:val="004444F8"/>
    <w:rsid w:val="004445DA"/>
    <w:rsid w:val="0044465D"/>
    <w:rsid w:val="00447A08"/>
    <w:rsid w:val="00450005"/>
    <w:rsid w:val="00451E68"/>
    <w:rsid w:val="00453290"/>
    <w:rsid w:val="00453EE0"/>
    <w:rsid w:val="00456A95"/>
    <w:rsid w:val="00463730"/>
    <w:rsid w:val="004645E8"/>
    <w:rsid w:val="00467FAF"/>
    <w:rsid w:val="004714A1"/>
    <w:rsid w:val="004733E6"/>
    <w:rsid w:val="00474A69"/>
    <w:rsid w:val="00475B4A"/>
    <w:rsid w:val="0048152E"/>
    <w:rsid w:val="0048785C"/>
    <w:rsid w:val="004A2739"/>
    <w:rsid w:val="004A758A"/>
    <w:rsid w:val="004A7D16"/>
    <w:rsid w:val="004B3589"/>
    <w:rsid w:val="004B71C4"/>
    <w:rsid w:val="004C4538"/>
    <w:rsid w:val="004C527C"/>
    <w:rsid w:val="004C5F78"/>
    <w:rsid w:val="004C64C7"/>
    <w:rsid w:val="004C7A48"/>
    <w:rsid w:val="004D0560"/>
    <w:rsid w:val="004D0FCE"/>
    <w:rsid w:val="004D0FD4"/>
    <w:rsid w:val="004D34EF"/>
    <w:rsid w:val="004D6511"/>
    <w:rsid w:val="004D664B"/>
    <w:rsid w:val="004D7397"/>
    <w:rsid w:val="004D7A26"/>
    <w:rsid w:val="004E5689"/>
    <w:rsid w:val="004F376D"/>
    <w:rsid w:val="0050255D"/>
    <w:rsid w:val="005028AC"/>
    <w:rsid w:val="00502E13"/>
    <w:rsid w:val="00504BE2"/>
    <w:rsid w:val="00505D46"/>
    <w:rsid w:val="00510636"/>
    <w:rsid w:val="00522A92"/>
    <w:rsid w:val="00525272"/>
    <w:rsid w:val="00535F28"/>
    <w:rsid w:val="00540C52"/>
    <w:rsid w:val="005415FD"/>
    <w:rsid w:val="00546092"/>
    <w:rsid w:val="005463F3"/>
    <w:rsid w:val="00556EBE"/>
    <w:rsid w:val="005571BB"/>
    <w:rsid w:val="00560D6D"/>
    <w:rsid w:val="00562E7F"/>
    <w:rsid w:val="00566E12"/>
    <w:rsid w:val="005769A5"/>
    <w:rsid w:val="00582011"/>
    <w:rsid w:val="00582107"/>
    <w:rsid w:val="005900AB"/>
    <w:rsid w:val="005916FF"/>
    <w:rsid w:val="005A1013"/>
    <w:rsid w:val="005A196D"/>
    <w:rsid w:val="005A6659"/>
    <w:rsid w:val="005B099D"/>
    <w:rsid w:val="005B1FA3"/>
    <w:rsid w:val="005B2519"/>
    <w:rsid w:val="005B3F73"/>
    <w:rsid w:val="005C068A"/>
    <w:rsid w:val="005C19EB"/>
    <w:rsid w:val="005C3E1C"/>
    <w:rsid w:val="005D229C"/>
    <w:rsid w:val="005D304C"/>
    <w:rsid w:val="005D3648"/>
    <w:rsid w:val="005D51AC"/>
    <w:rsid w:val="005E21D0"/>
    <w:rsid w:val="005E27D9"/>
    <w:rsid w:val="005E69FC"/>
    <w:rsid w:val="005F16E5"/>
    <w:rsid w:val="005F34CD"/>
    <w:rsid w:val="005F3E72"/>
    <w:rsid w:val="005F4D15"/>
    <w:rsid w:val="005F7D9F"/>
    <w:rsid w:val="00601F4C"/>
    <w:rsid w:val="00603319"/>
    <w:rsid w:val="00605316"/>
    <w:rsid w:val="00615697"/>
    <w:rsid w:val="006200B4"/>
    <w:rsid w:val="0062205B"/>
    <w:rsid w:val="00624C78"/>
    <w:rsid w:val="0062638E"/>
    <w:rsid w:val="00627E1D"/>
    <w:rsid w:val="006305A2"/>
    <w:rsid w:val="00630AB1"/>
    <w:rsid w:val="00632F32"/>
    <w:rsid w:val="006357AB"/>
    <w:rsid w:val="006537A5"/>
    <w:rsid w:val="00654B65"/>
    <w:rsid w:val="00655464"/>
    <w:rsid w:val="00655675"/>
    <w:rsid w:val="00666B58"/>
    <w:rsid w:val="00667777"/>
    <w:rsid w:val="0067305C"/>
    <w:rsid w:val="006741F6"/>
    <w:rsid w:val="0068254F"/>
    <w:rsid w:val="00684675"/>
    <w:rsid w:val="00690EBF"/>
    <w:rsid w:val="00692437"/>
    <w:rsid w:val="00692729"/>
    <w:rsid w:val="0069406A"/>
    <w:rsid w:val="00697525"/>
    <w:rsid w:val="006A25AE"/>
    <w:rsid w:val="006A5811"/>
    <w:rsid w:val="006A673A"/>
    <w:rsid w:val="006B11C5"/>
    <w:rsid w:val="006B3292"/>
    <w:rsid w:val="006B76BA"/>
    <w:rsid w:val="006C0D6F"/>
    <w:rsid w:val="006C28C2"/>
    <w:rsid w:val="006C776E"/>
    <w:rsid w:val="006D01BC"/>
    <w:rsid w:val="006D021B"/>
    <w:rsid w:val="006D5F60"/>
    <w:rsid w:val="006E1149"/>
    <w:rsid w:val="006E1405"/>
    <w:rsid w:val="006E3F75"/>
    <w:rsid w:val="006E6F88"/>
    <w:rsid w:val="006F0064"/>
    <w:rsid w:val="006F3694"/>
    <w:rsid w:val="006F7F26"/>
    <w:rsid w:val="007004C0"/>
    <w:rsid w:val="00706C5B"/>
    <w:rsid w:val="00713FD1"/>
    <w:rsid w:val="00724650"/>
    <w:rsid w:val="0072547B"/>
    <w:rsid w:val="007256C2"/>
    <w:rsid w:val="00732C0E"/>
    <w:rsid w:val="00747DAD"/>
    <w:rsid w:val="00756154"/>
    <w:rsid w:val="00756BDC"/>
    <w:rsid w:val="007601EF"/>
    <w:rsid w:val="00760FDE"/>
    <w:rsid w:val="00763DAA"/>
    <w:rsid w:val="007648EB"/>
    <w:rsid w:val="00767A8B"/>
    <w:rsid w:val="00784B6A"/>
    <w:rsid w:val="0078714C"/>
    <w:rsid w:val="007912C8"/>
    <w:rsid w:val="00791A61"/>
    <w:rsid w:val="00793D77"/>
    <w:rsid w:val="0079464A"/>
    <w:rsid w:val="0079490D"/>
    <w:rsid w:val="00794AC2"/>
    <w:rsid w:val="00794BF4"/>
    <w:rsid w:val="007970DB"/>
    <w:rsid w:val="00797441"/>
    <w:rsid w:val="007A1C23"/>
    <w:rsid w:val="007A54E0"/>
    <w:rsid w:val="007B151D"/>
    <w:rsid w:val="007B2F34"/>
    <w:rsid w:val="007C436E"/>
    <w:rsid w:val="007C733A"/>
    <w:rsid w:val="007D0D2A"/>
    <w:rsid w:val="007D1B47"/>
    <w:rsid w:val="007D3A35"/>
    <w:rsid w:val="007D51AB"/>
    <w:rsid w:val="007D7092"/>
    <w:rsid w:val="007E0E84"/>
    <w:rsid w:val="007E3476"/>
    <w:rsid w:val="007E3FE1"/>
    <w:rsid w:val="007E5BC3"/>
    <w:rsid w:val="007F5708"/>
    <w:rsid w:val="007F6E5A"/>
    <w:rsid w:val="008055EE"/>
    <w:rsid w:val="00806418"/>
    <w:rsid w:val="00807815"/>
    <w:rsid w:val="0081098C"/>
    <w:rsid w:val="00812E2D"/>
    <w:rsid w:val="008245CD"/>
    <w:rsid w:val="00824A42"/>
    <w:rsid w:val="00831EC1"/>
    <w:rsid w:val="0083692C"/>
    <w:rsid w:val="00841CF5"/>
    <w:rsid w:val="00853698"/>
    <w:rsid w:val="008616E0"/>
    <w:rsid w:val="0086559C"/>
    <w:rsid w:val="00865BB8"/>
    <w:rsid w:val="0088002A"/>
    <w:rsid w:val="008827F4"/>
    <w:rsid w:val="00886318"/>
    <w:rsid w:val="0089136A"/>
    <w:rsid w:val="008947E1"/>
    <w:rsid w:val="00894EF4"/>
    <w:rsid w:val="008A2230"/>
    <w:rsid w:val="008A4E53"/>
    <w:rsid w:val="008A5116"/>
    <w:rsid w:val="008C1D40"/>
    <w:rsid w:val="008C5105"/>
    <w:rsid w:val="008C5719"/>
    <w:rsid w:val="008C77DB"/>
    <w:rsid w:val="008D0B00"/>
    <w:rsid w:val="008D134F"/>
    <w:rsid w:val="008D15E2"/>
    <w:rsid w:val="008D2FC4"/>
    <w:rsid w:val="008E2AE6"/>
    <w:rsid w:val="008E2E50"/>
    <w:rsid w:val="008E4ED4"/>
    <w:rsid w:val="009008CC"/>
    <w:rsid w:val="00901459"/>
    <w:rsid w:val="00905DA8"/>
    <w:rsid w:val="00912F7F"/>
    <w:rsid w:val="00915626"/>
    <w:rsid w:val="00921B1E"/>
    <w:rsid w:val="00923730"/>
    <w:rsid w:val="009243EC"/>
    <w:rsid w:val="009251F4"/>
    <w:rsid w:val="00942D9A"/>
    <w:rsid w:val="009526D3"/>
    <w:rsid w:val="00954FA4"/>
    <w:rsid w:val="0096009A"/>
    <w:rsid w:val="00961760"/>
    <w:rsid w:val="00964DB2"/>
    <w:rsid w:val="00964F64"/>
    <w:rsid w:val="0096686C"/>
    <w:rsid w:val="00966E14"/>
    <w:rsid w:val="00971BF6"/>
    <w:rsid w:val="00974DB5"/>
    <w:rsid w:val="00983E73"/>
    <w:rsid w:val="00985D2F"/>
    <w:rsid w:val="009927CC"/>
    <w:rsid w:val="009A12DC"/>
    <w:rsid w:val="009A1481"/>
    <w:rsid w:val="009A303C"/>
    <w:rsid w:val="009A4E5A"/>
    <w:rsid w:val="009A4F84"/>
    <w:rsid w:val="009A757C"/>
    <w:rsid w:val="009B2CC9"/>
    <w:rsid w:val="009B428B"/>
    <w:rsid w:val="009B4C45"/>
    <w:rsid w:val="009C67E9"/>
    <w:rsid w:val="009C71A5"/>
    <w:rsid w:val="009D22D8"/>
    <w:rsid w:val="009D2966"/>
    <w:rsid w:val="009D481D"/>
    <w:rsid w:val="009D56D4"/>
    <w:rsid w:val="009D712B"/>
    <w:rsid w:val="009E12DC"/>
    <w:rsid w:val="009E2256"/>
    <w:rsid w:val="009E3DA1"/>
    <w:rsid w:val="009E5C30"/>
    <w:rsid w:val="009E5C37"/>
    <w:rsid w:val="009E6961"/>
    <w:rsid w:val="009E7361"/>
    <w:rsid w:val="009F0467"/>
    <w:rsid w:val="009F1E93"/>
    <w:rsid w:val="009F6540"/>
    <w:rsid w:val="009F7FA8"/>
    <w:rsid w:val="00A01540"/>
    <w:rsid w:val="00A0554F"/>
    <w:rsid w:val="00A12861"/>
    <w:rsid w:val="00A23C4B"/>
    <w:rsid w:val="00A26D70"/>
    <w:rsid w:val="00A278A8"/>
    <w:rsid w:val="00A27FBE"/>
    <w:rsid w:val="00A34FAB"/>
    <w:rsid w:val="00A3657E"/>
    <w:rsid w:val="00A41606"/>
    <w:rsid w:val="00A41F98"/>
    <w:rsid w:val="00A42D61"/>
    <w:rsid w:val="00A43B9B"/>
    <w:rsid w:val="00A4719E"/>
    <w:rsid w:val="00A47E23"/>
    <w:rsid w:val="00A54C75"/>
    <w:rsid w:val="00A56C1D"/>
    <w:rsid w:val="00A57D93"/>
    <w:rsid w:val="00A63ACE"/>
    <w:rsid w:val="00A63EBB"/>
    <w:rsid w:val="00A6456C"/>
    <w:rsid w:val="00A648C5"/>
    <w:rsid w:val="00A67BE4"/>
    <w:rsid w:val="00A67DDA"/>
    <w:rsid w:val="00A70E95"/>
    <w:rsid w:val="00A731DB"/>
    <w:rsid w:val="00A77213"/>
    <w:rsid w:val="00A804AB"/>
    <w:rsid w:val="00A81032"/>
    <w:rsid w:val="00A8138A"/>
    <w:rsid w:val="00A82EE3"/>
    <w:rsid w:val="00A84E4F"/>
    <w:rsid w:val="00A94708"/>
    <w:rsid w:val="00A9515F"/>
    <w:rsid w:val="00AA073E"/>
    <w:rsid w:val="00AA3972"/>
    <w:rsid w:val="00AB14F1"/>
    <w:rsid w:val="00AB5B57"/>
    <w:rsid w:val="00AC66F4"/>
    <w:rsid w:val="00AC729A"/>
    <w:rsid w:val="00AD08BA"/>
    <w:rsid w:val="00AD21BD"/>
    <w:rsid w:val="00AE28D2"/>
    <w:rsid w:val="00AE681B"/>
    <w:rsid w:val="00AE6F4B"/>
    <w:rsid w:val="00AE77DD"/>
    <w:rsid w:val="00AF4F5A"/>
    <w:rsid w:val="00AF5C93"/>
    <w:rsid w:val="00AF7212"/>
    <w:rsid w:val="00B02B4C"/>
    <w:rsid w:val="00B030C7"/>
    <w:rsid w:val="00B0386E"/>
    <w:rsid w:val="00B042E2"/>
    <w:rsid w:val="00B047C9"/>
    <w:rsid w:val="00B04CC3"/>
    <w:rsid w:val="00B0592C"/>
    <w:rsid w:val="00B065FD"/>
    <w:rsid w:val="00B073B3"/>
    <w:rsid w:val="00B07627"/>
    <w:rsid w:val="00B10998"/>
    <w:rsid w:val="00B11511"/>
    <w:rsid w:val="00B12C18"/>
    <w:rsid w:val="00B14DB2"/>
    <w:rsid w:val="00B16504"/>
    <w:rsid w:val="00B17E48"/>
    <w:rsid w:val="00B2127C"/>
    <w:rsid w:val="00B279E5"/>
    <w:rsid w:val="00B27B27"/>
    <w:rsid w:val="00B27F06"/>
    <w:rsid w:val="00B32447"/>
    <w:rsid w:val="00B35BF6"/>
    <w:rsid w:val="00B35C12"/>
    <w:rsid w:val="00B3772B"/>
    <w:rsid w:val="00B46A61"/>
    <w:rsid w:val="00B46E2E"/>
    <w:rsid w:val="00B52CD5"/>
    <w:rsid w:val="00B556B9"/>
    <w:rsid w:val="00B60F10"/>
    <w:rsid w:val="00B62A35"/>
    <w:rsid w:val="00B7431D"/>
    <w:rsid w:val="00B81BD3"/>
    <w:rsid w:val="00B81FBB"/>
    <w:rsid w:val="00B837C0"/>
    <w:rsid w:val="00B83FB6"/>
    <w:rsid w:val="00B84DBC"/>
    <w:rsid w:val="00B9085D"/>
    <w:rsid w:val="00B90ED5"/>
    <w:rsid w:val="00B9284D"/>
    <w:rsid w:val="00B93721"/>
    <w:rsid w:val="00B95E05"/>
    <w:rsid w:val="00B968BD"/>
    <w:rsid w:val="00B973AE"/>
    <w:rsid w:val="00BA5EC9"/>
    <w:rsid w:val="00BA64C5"/>
    <w:rsid w:val="00BA6B1C"/>
    <w:rsid w:val="00BA742A"/>
    <w:rsid w:val="00BB15F3"/>
    <w:rsid w:val="00BB246A"/>
    <w:rsid w:val="00BB6423"/>
    <w:rsid w:val="00BB7817"/>
    <w:rsid w:val="00BB7A61"/>
    <w:rsid w:val="00BC19D2"/>
    <w:rsid w:val="00BC4861"/>
    <w:rsid w:val="00BC4FE4"/>
    <w:rsid w:val="00BC50CB"/>
    <w:rsid w:val="00BC6432"/>
    <w:rsid w:val="00BC7BBC"/>
    <w:rsid w:val="00BD3330"/>
    <w:rsid w:val="00BD3990"/>
    <w:rsid w:val="00BD3EF9"/>
    <w:rsid w:val="00BD5BF1"/>
    <w:rsid w:val="00BD7418"/>
    <w:rsid w:val="00BE1F00"/>
    <w:rsid w:val="00BE5B5D"/>
    <w:rsid w:val="00BF2D2E"/>
    <w:rsid w:val="00BF4B00"/>
    <w:rsid w:val="00C0027C"/>
    <w:rsid w:val="00C01110"/>
    <w:rsid w:val="00C04326"/>
    <w:rsid w:val="00C109D2"/>
    <w:rsid w:val="00C10AE9"/>
    <w:rsid w:val="00C1278C"/>
    <w:rsid w:val="00C144E7"/>
    <w:rsid w:val="00C15354"/>
    <w:rsid w:val="00C1612E"/>
    <w:rsid w:val="00C17EF7"/>
    <w:rsid w:val="00C21E34"/>
    <w:rsid w:val="00C25589"/>
    <w:rsid w:val="00C2703D"/>
    <w:rsid w:val="00C27CB1"/>
    <w:rsid w:val="00C328AF"/>
    <w:rsid w:val="00C363BA"/>
    <w:rsid w:val="00C36AB7"/>
    <w:rsid w:val="00C4135C"/>
    <w:rsid w:val="00C448F2"/>
    <w:rsid w:val="00C44912"/>
    <w:rsid w:val="00C5070B"/>
    <w:rsid w:val="00C5223A"/>
    <w:rsid w:val="00C61BB4"/>
    <w:rsid w:val="00C6324B"/>
    <w:rsid w:val="00C80074"/>
    <w:rsid w:val="00C84DBC"/>
    <w:rsid w:val="00C92957"/>
    <w:rsid w:val="00C96C22"/>
    <w:rsid w:val="00CA01D7"/>
    <w:rsid w:val="00CA075B"/>
    <w:rsid w:val="00CA2E7F"/>
    <w:rsid w:val="00CA3AC0"/>
    <w:rsid w:val="00CA52D9"/>
    <w:rsid w:val="00CA53E6"/>
    <w:rsid w:val="00CB0CDB"/>
    <w:rsid w:val="00CB2482"/>
    <w:rsid w:val="00CB3796"/>
    <w:rsid w:val="00CB65F9"/>
    <w:rsid w:val="00CB708A"/>
    <w:rsid w:val="00CB799A"/>
    <w:rsid w:val="00CB7AAA"/>
    <w:rsid w:val="00CC0799"/>
    <w:rsid w:val="00CC1111"/>
    <w:rsid w:val="00CC1E9B"/>
    <w:rsid w:val="00CD241D"/>
    <w:rsid w:val="00CE0DB6"/>
    <w:rsid w:val="00CE2F9A"/>
    <w:rsid w:val="00CE351D"/>
    <w:rsid w:val="00CE489C"/>
    <w:rsid w:val="00CE63CD"/>
    <w:rsid w:val="00CF073A"/>
    <w:rsid w:val="00CF1D30"/>
    <w:rsid w:val="00CF243A"/>
    <w:rsid w:val="00CF3046"/>
    <w:rsid w:val="00CF3B4D"/>
    <w:rsid w:val="00CF79EC"/>
    <w:rsid w:val="00D00398"/>
    <w:rsid w:val="00D0058A"/>
    <w:rsid w:val="00D03F00"/>
    <w:rsid w:val="00D043A0"/>
    <w:rsid w:val="00D04C96"/>
    <w:rsid w:val="00D12548"/>
    <w:rsid w:val="00D12BBB"/>
    <w:rsid w:val="00D14F86"/>
    <w:rsid w:val="00D22169"/>
    <w:rsid w:val="00D232CF"/>
    <w:rsid w:val="00D239BA"/>
    <w:rsid w:val="00D25B59"/>
    <w:rsid w:val="00D2812D"/>
    <w:rsid w:val="00D302A6"/>
    <w:rsid w:val="00D346F6"/>
    <w:rsid w:val="00D37C92"/>
    <w:rsid w:val="00D40786"/>
    <w:rsid w:val="00D41ADB"/>
    <w:rsid w:val="00D46053"/>
    <w:rsid w:val="00D5004F"/>
    <w:rsid w:val="00D5579F"/>
    <w:rsid w:val="00D56330"/>
    <w:rsid w:val="00D606FE"/>
    <w:rsid w:val="00D61B52"/>
    <w:rsid w:val="00D621FA"/>
    <w:rsid w:val="00D63E31"/>
    <w:rsid w:val="00D641CD"/>
    <w:rsid w:val="00D648AF"/>
    <w:rsid w:val="00D66AE1"/>
    <w:rsid w:val="00D72FA6"/>
    <w:rsid w:val="00D743E3"/>
    <w:rsid w:val="00D74ED5"/>
    <w:rsid w:val="00D80CFE"/>
    <w:rsid w:val="00D8559D"/>
    <w:rsid w:val="00D87AF1"/>
    <w:rsid w:val="00D90079"/>
    <w:rsid w:val="00D92532"/>
    <w:rsid w:val="00D926C3"/>
    <w:rsid w:val="00D93481"/>
    <w:rsid w:val="00D937E6"/>
    <w:rsid w:val="00D946FE"/>
    <w:rsid w:val="00D97A0A"/>
    <w:rsid w:val="00DA16B8"/>
    <w:rsid w:val="00DA32B3"/>
    <w:rsid w:val="00DA78E4"/>
    <w:rsid w:val="00DB0AFC"/>
    <w:rsid w:val="00DB6D29"/>
    <w:rsid w:val="00DB7DE3"/>
    <w:rsid w:val="00DD08B4"/>
    <w:rsid w:val="00DD091A"/>
    <w:rsid w:val="00DD28DB"/>
    <w:rsid w:val="00DD45AD"/>
    <w:rsid w:val="00DD4B7E"/>
    <w:rsid w:val="00DD4F2E"/>
    <w:rsid w:val="00DD78E9"/>
    <w:rsid w:val="00DE21E7"/>
    <w:rsid w:val="00DE5E24"/>
    <w:rsid w:val="00DF4311"/>
    <w:rsid w:val="00DF4BE5"/>
    <w:rsid w:val="00DF65C0"/>
    <w:rsid w:val="00E01C95"/>
    <w:rsid w:val="00E07A6C"/>
    <w:rsid w:val="00E07B8D"/>
    <w:rsid w:val="00E138F9"/>
    <w:rsid w:val="00E13DDF"/>
    <w:rsid w:val="00E15813"/>
    <w:rsid w:val="00E16521"/>
    <w:rsid w:val="00E17F2D"/>
    <w:rsid w:val="00E236C3"/>
    <w:rsid w:val="00E253C3"/>
    <w:rsid w:val="00E26E8B"/>
    <w:rsid w:val="00E2740A"/>
    <w:rsid w:val="00E27BF6"/>
    <w:rsid w:val="00E3672F"/>
    <w:rsid w:val="00E430EE"/>
    <w:rsid w:val="00E4382B"/>
    <w:rsid w:val="00E465F1"/>
    <w:rsid w:val="00E47462"/>
    <w:rsid w:val="00E50166"/>
    <w:rsid w:val="00E512A8"/>
    <w:rsid w:val="00E53769"/>
    <w:rsid w:val="00E54979"/>
    <w:rsid w:val="00E55DFA"/>
    <w:rsid w:val="00E62079"/>
    <w:rsid w:val="00E62CAE"/>
    <w:rsid w:val="00E6566D"/>
    <w:rsid w:val="00E7603C"/>
    <w:rsid w:val="00E80118"/>
    <w:rsid w:val="00E81011"/>
    <w:rsid w:val="00E8199C"/>
    <w:rsid w:val="00E81CCA"/>
    <w:rsid w:val="00E82AA1"/>
    <w:rsid w:val="00E84A65"/>
    <w:rsid w:val="00E97DEF"/>
    <w:rsid w:val="00EA0FEA"/>
    <w:rsid w:val="00EA1AF9"/>
    <w:rsid w:val="00EA3283"/>
    <w:rsid w:val="00EA39CF"/>
    <w:rsid w:val="00EA4767"/>
    <w:rsid w:val="00EA5210"/>
    <w:rsid w:val="00EB61DB"/>
    <w:rsid w:val="00EC1464"/>
    <w:rsid w:val="00EC25C5"/>
    <w:rsid w:val="00ED036A"/>
    <w:rsid w:val="00ED4339"/>
    <w:rsid w:val="00EE09FD"/>
    <w:rsid w:val="00EE0C6F"/>
    <w:rsid w:val="00EE151B"/>
    <w:rsid w:val="00EE3C88"/>
    <w:rsid w:val="00EE3F69"/>
    <w:rsid w:val="00EF660E"/>
    <w:rsid w:val="00F00AD7"/>
    <w:rsid w:val="00F00EF9"/>
    <w:rsid w:val="00F037EB"/>
    <w:rsid w:val="00F0551B"/>
    <w:rsid w:val="00F05793"/>
    <w:rsid w:val="00F075C8"/>
    <w:rsid w:val="00F11885"/>
    <w:rsid w:val="00F14178"/>
    <w:rsid w:val="00F245FB"/>
    <w:rsid w:val="00F24D1A"/>
    <w:rsid w:val="00F31988"/>
    <w:rsid w:val="00F31E27"/>
    <w:rsid w:val="00F32734"/>
    <w:rsid w:val="00F32A2F"/>
    <w:rsid w:val="00F36798"/>
    <w:rsid w:val="00F37143"/>
    <w:rsid w:val="00F44354"/>
    <w:rsid w:val="00F45B69"/>
    <w:rsid w:val="00F45B92"/>
    <w:rsid w:val="00F46DC8"/>
    <w:rsid w:val="00F5030B"/>
    <w:rsid w:val="00F503FB"/>
    <w:rsid w:val="00F56F09"/>
    <w:rsid w:val="00F62235"/>
    <w:rsid w:val="00F63BFA"/>
    <w:rsid w:val="00F64DBA"/>
    <w:rsid w:val="00F800C0"/>
    <w:rsid w:val="00F82AF6"/>
    <w:rsid w:val="00F83CB3"/>
    <w:rsid w:val="00F83CE9"/>
    <w:rsid w:val="00F863CE"/>
    <w:rsid w:val="00FA4F88"/>
    <w:rsid w:val="00FB05D1"/>
    <w:rsid w:val="00FB0D7D"/>
    <w:rsid w:val="00FC2D8D"/>
    <w:rsid w:val="00FC4740"/>
    <w:rsid w:val="00FD0889"/>
    <w:rsid w:val="00FD16E0"/>
    <w:rsid w:val="00FD2060"/>
    <w:rsid w:val="00FD343C"/>
    <w:rsid w:val="00FD3B6F"/>
    <w:rsid w:val="00FD474D"/>
    <w:rsid w:val="00FD6F85"/>
    <w:rsid w:val="00FE0DF2"/>
    <w:rsid w:val="00FE1259"/>
    <w:rsid w:val="00FE6533"/>
    <w:rsid w:val="00FF1F1B"/>
    <w:rsid w:val="0164EBB9"/>
    <w:rsid w:val="01A6E015"/>
    <w:rsid w:val="02351AEC"/>
    <w:rsid w:val="0274DC44"/>
    <w:rsid w:val="027AACC0"/>
    <w:rsid w:val="0350036C"/>
    <w:rsid w:val="03ACAB1A"/>
    <w:rsid w:val="03B12F64"/>
    <w:rsid w:val="03D8D8D3"/>
    <w:rsid w:val="0432CDA3"/>
    <w:rsid w:val="043AF7D7"/>
    <w:rsid w:val="049C7988"/>
    <w:rsid w:val="04D0C291"/>
    <w:rsid w:val="04D3E8DF"/>
    <w:rsid w:val="04D8EF82"/>
    <w:rsid w:val="052CF8CD"/>
    <w:rsid w:val="05454A78"/>
    <w:rsid w:val="056F4FDD"/>
    <w:rsid w:val="065303B0"/>
    <w:rsid w:val="0667FB64"/>
    <w:rsid w:val="068F192D"/>
    <w:rsid w:val="06F8DC2B"/>
    <w:rsid w:val="07DA8A6D"/>
    <w:rsid w:val="08143CDC"/>
    <w:rsid w:val="08310127"/>
    <w:rsid w:val="087FB237"/>
    <w:rsid w:val="090F8A12"/>
    <w:rsid w:val="0980B24D"/>
    <w:rsid w:val="0981B36E"/>
    <w:rsid w:val="09877312"/>
    <w:rsid w:val="0A142B6E"/>
    <w:rsid w:val="0A481A57"/>
    <w:rsid w:val="0AC893FA"/>
    <w:rsid w:val="0AD56139"/>
    <w:rsid w:val="0B3C3C0D"/>
    <w:rsid w:val="0B3CCAD3"/>
    <w:rsid w:val="0B708E67"/>
    <w:rsid w:val="0BCE3F37"/>
    <w:rsid w:val="0BD5AC35"/>
    <w:rsid w:val="0CB5F148"/>
    <w:rsid w:val="0CE7ADFF"/>
    <w:rsid w:val="0CF5AF91"/>
    <w:rsid w:val="0D4F99A4"/>
    <w:rsid w:val="0F03001A"/>
    <w:rsid w:val="0F05EFBB"/>
    <w:rsid w:val="0F9F6CCD"/>
    <w:rsid w:val="109C954F"/>
    <w:rsid w:val="109F6A65"/>
    <w:rsid w:val="1108E197"/>
    <w:rsid w:val="113B069D"/>
    <w:rsid w:val="11739CF6"/>
    <w:rsid w:val="11A33148"/>
    <w:rsid w:val="11A4F3D5"/>
    <w:rsid w:val="11A85EB9"/>
    <w:rsid w:val="11AC5750"/>
    <w:rsid w:val="121F3D53"/>
    <w:rsid w:val="127306D0"/>
    <w:rsid w:val="131D1134"/>
    <w:rsid w:val="142DA81B"/>
    <w:rsid w:val="14896300"/>
    <w:rsid w:val="153E88F3"/>
    <w:rsid w:val="158007C1"/>
    <w:rsid w:val="15AD6E8F"/>
    <w:rsid w:val="15B64849"/>
    <w:rsid w:val="15D55B8A"/>
    <w:rsid w:val="15E29324"/>
    <w:rsid w:val="160C8E1B"/>
    <w:rsid w:val="167E07B4"/>
    <w:rsid w:val="170D7502"/>
    <w:rsid w:val="17357ECF"/>
    <w:rsid w:val="1740B099"/>
    <w:rsid w:val="17532A7A"/>
    <w:rsid w:val="178DDBA4"/>
    <w:rsid w:val="17F7898B"/>
    <w:rsid w:val="185282DF"/>
    <w:rsid w:val="185D0158"/>
    <w:rsid w:val="18B559B4"/>
    <w:rsid w:val="18C8B12F"/>
    <w:rsid w:val="1929AC05"/>
    <w:rsid w:val="194BD7FD"/>
    <w:rsid w:val="197F01D0"/>
    <w:rsid w:val="1983A798"/>
    <w:rsid w:val="19A93FE1"/>
    <w:rsid w:val="19DAACA4"/>
    <w:rsid w:val="1A437795"/>
    <w:rsid w:val="1A8C7B21"/>
    <w:rsid w:val="1BA5DA28"/>
    <w:rsid w:val="1BE0E625"/>
    <w:rsid w:val="1C4625EA"/>
    <w:rsid w:val="1C4EC9E7"/>
    <w:rsid w:val="1CB9E28C"/>
    <w:rsid w:val="1D5A3E00"/>
    <w:rsid w:val="1D8C5EF7"/>
    <w:rsid w:val="1D9E9DCC"/>
    <w:rsid w:val="1DD03708"/>
    <w:rsid w:val="1E2E9876"/>
    <w:rsid w:val="1E7F456C"/>
    <w:rsid w:val="1EC8CBCA"/>
    <w:rsid w:val="1F6DC468"/>
    <w:rsid w:val="1F709028"/>
    <w:rsid w:val="1F910003"/>
    <w:rsid w:val="1FC4094E"/>
    <w:rsid w:val="1FDCC956"/>
    <w:rsid w:val="1FFBDBBE"/>
    <w:rsid w:val="20045C54"/>
    <w:rsid w:val="200C49DA"/>
    <w:rsid w:val="207523B6"/>
    <w:rsid w:val="2094DDBF"/>
    <w:rsid w:val="2096C39D"/>
    <w:rsid w:val="214626D5"/>
    <w:rsid w:val="21742B52"/>
    <w:rsid w:val="217885E9"/>
    <w:rsid w:val="219760B1"/>
    <w:rsid w:val="21A81A3B"/>
    <w:rsid w:val="21B30415"/>
    <w:rsid w:val="21C0B5CF"/>
    <w:rsid w:val="223D4EA3"/>
    <w:rsid w:val="22E7F4E2"/>
    <w:rsid w:val="23E7C9F6"/>
    <w:rsid w:val="24122C5E"/>
    <w:rsid w:val="24F44360"/>
    <w:rsid w:val="2573FFF8"/>
    <w:rsid w:val="25796BC3"/>
    <w:rsid w:val="2587C86B"/>
    <w:rsid w:val="258E9920"/>
    <w:rsid w:val="25A66D90"/>
    <w:rsid w:val="25ADFCBF"/>
    <w:rsid w:val="25DFD1AC"/>
    <w:rsid w:val="265B7632"/>
    <w:rsid w:val="26770A01"/>
    <w:rsid w:val="273215B2"/>
    <w:rsid w:val="2794CA95"/>
    <w:rsid w:val="279690A7"/>
    <w:rsid w:val="27A3FF6E"/>
    <w:rsid w:val="27BAAA1F"/>
    <w:rsid w:val="27EA3977"/>
    <w:rsid w:val="28132DAB"/>
    <w:rsid w:val="283F658C"/>
    <w:rsid w:val="28666B11"/>
    <w:rsid w:val="286A1D80"/>
    <w:rsid w:val="2928E8D6"/>
    <w:rsid w:val="292D3F9E"/>
    <w:rsid w:val="29959875"/>
    <w:rsid w:val="29A866E3"/>
    <w:rsid w:val="2A15E875"/>
    <w:rsid w:val="2A16E309"/>
    <w:rsid w:val="2A486088"/>
    <w:rsid w:val="2B251A9A"/>
    <w:rsid w:val="2BDC4363"/>
    <w:rsid w:val="2BE430E9"/>
    <w:rsid w:val="2C4F059B"/>
    <w:rsid w:val="2C777091"/>
    <w:rsid w:val="2C91567E"/>
    <w:rsid w:val="2CB6DDF9"/>
    <w:rsid w:val="2CB715A0"/>
    <w:rsid w:val="2CFE1651"/>
    <w:rsid w:val="2D04A11B"/>
    <w:rsid w:val="2D806A6A"/>
    <w:rsid w:val="2DDF926F"/>
    <w:rsid w:val="2DE55662"/>
    <w:rsid w:val="2E29A24F"/>
    <w:rsid w:val="2E869D43"/>
    <w:rsid w:val="2EE9191B"/>
    <w:rsid w:val="2F13E425"/>
    <w:rsid w:val="2F313EE0"/>
    <w:rsid w:val="2F8126C3"/>
    <w:rsid w:val="2FAF1153"/>
    <w:rsid w:val="304E2ED6"/>
    <w:rsid w:val="30D65FE0"/>
    <w:rsid w:val="311CF724"/>
    <w:rsid w:val="3128891C"/>
    <w:rsid w:val="318A4F1C"/>
    <w:rsid w:val="31F424FA"/>
    <w:rsid w:val="32038955"/>
    <w:rsid w:val="322A0FD1"/>
    <w:rsid w:val="324B84E7"/>
    <w:rsid w:val="3359E58C"/>
    <w:rsid w:val="3376B51F"/>
    <w:rsid w:val="3385A13A"/>
    <w:rsid w:val="33C5E032"/>
    <w:rsid w:val="34243AE0"/>
    <w:rsid w:val="3445A91E"/>
    <w:rsid w:val="345275F4"/>
    <w:rsid w:val="354DE808"/>
    <w:rsid w:val="35CEDBFA"/>
    <w:rsid w:val="35D9748D"/>
    <w:rsid w:val="365DC03F"/>
    <w:rsid w:val="374FABFC"/>
    <w:rsid w:val="37773398"/>
    <w:rsid w:val="3799B35D"/>
    <w:rsid w:val="3814572C"/>
    <w:rsid w:val="38272E8C"/>
    <w:rsid w:val="383013B8"/>
    <w:rsid w:val="38763140"/>
    <w:rsid w:val="3894BDCE"/>
    <w:rsid w:val="392638C2"/>
    <w:rsid w:val="395C15B5"/>
    <w:rsid w:val="39956101"/>
    <w:rsid w:val="39A63235"/>
    <w:rsid w:val="39CBE419"/>
    <w:rsid w:val="3A22FBE5"/>
    <w:rsid w:val="3A280D60"/>
    <w:rsid w:val="3B313162"/>
    <w:rsid w:val="3B5195CA"/>
    <w:rsid w:val="3BA3BE14"/>
    <w:rsid w:val="3CCA34A4"/>
    <w:rsid w:val="3CECAA95"/>
    <w:rsid w:val="3DDE37B2"/>
    <w:rsid w:val="3E4D4F3C"/>
    <w:rsid w:val="3E51B658"/>
    <w:rsid w:val="3E660505"/>
    <w:rsid w:val="3F732D8F"/>
    <w:rsid w:val="3FEE9733"/>
    <w:rsid w:val="4004A285"/>
    <w:rsid w:val="400A03D3"/>
    <w:rsid w:val="4018D93A"/>
    <w:rsid w:val="403D7062"/>
    <w:rsid w:val="4051E109"/>
    <w:rsid w:val="40899249"/>
    <w:rsid w:val="4107EBF5"/>
    <w:rsid w:val="414095A3"/>
    <w:rsid w:val="41BDCDA1"/>
    <w:rsid w:val="4208D180"/>
    <w:rsid w:val="437436A1"/>
    <w:rsid w:val="43900D90"/>
    <w:rsid w:val="43B5C0EE"/>
    <w:rsid w:val="43BBEC56"/>
    <w:rsid w:val="43D5E157"/>
    <w:rsid w:val="43EDD1D2"/>
    <w:rsid w:val="4500950E"/>
    <w:rsid w:val="457A95BA"/>
    <w:rsid w:val="462C2EFB"/>
    <w:rsid w:val="4667A7DB"/>
    <w:rsid w:val="46913EC4"/>
    <w:rsid w:val="4705155F"/>
    <w:rsid w:val="476E8259"/>
    <w:rsid w:val="479C6825"/>
    <w:rsid w:val="47E62471"/>
    <w:rsid w:val="4832687C"/>
    <w:rsid w:val="48E45F25"/>
    <w:rsid w:val="494551F4"/>
    <w:rsid w:val="4981F4D2"/>
    <w:rsid w:val="49932E2D"/>
    <w:rsid w:val="49AB84CB"/>
    <w:rsid w:val="49C1BD19"/>
    <w:rsid w:val="49CD52E8"/>
    <w:rsid w:val="4A0AE596"/>
    <w:rsid w:val="4A11C373"/>
    <w:rsid w:val="4A7040BC"/>
    <w:rsid w:val="4ACCE5AA"/>
    <w:rsid w:val="4AD8A652"/>
    <w:rsid w:val="4AFFBDF7"/>
    <w:rsid w:val="4B1DC533"/>
    <w:rsid w:val="4B4AF137"/>
    <w:rsid w:val="4B60717C"/>
    <w:rsid w:val="4BCC1247"/>
    <w:rsid w:val="4C2F8B47"/>
    <w:rsid w:val="4C9B707F"/>
    <w:rsid w:val="4CAB09BA"/>
    <w:rsid w:val="4DC1547E"/>
    <w:rsid w:val="4DF2814C"/>
    <w:rsid w:val="4E04866C"/>
    <w:rsid w:val="4E8161D3"/>
    <w:rsid w:val="4EE16B58"/>
    <w:rsid w:val="4F8E51AD"/>
    <w:rsid w:val="4FD80DF9"/>
    <w:rsid w:val="503D29DB"/>
    <w:rsid w:val="50687D31"/>
    <w:rsid w:val="506AF222"/>
    <w:rsid w:val="510EAB07"/>
    <w:rsid w:val="513C272E"/>
    <w:rsid w:val="517CF904"/>
    <w:rsid w:val="517DFACB"/>
    <w:rsid w:val="526C5E28"/>
    <w:rsid w:val="52D7F78F"/>
    <w:rsid w:val="53D1C0F7"/>
    <w:rsid w:val="545A9F93"/>
    <w:rsid w:val="546E63AB"/>
    <w:rsid w:val="546FD200"/>
    <w:rsid w:val="547ED10B"/>
    <w:rsid w:val="54E839D6"/>
    <w:rsid w:val="54F357D9"/>
    <w:rsid w:val="55137FB3"/>
    <w:rsid w:val="556C24B3"/>
    <w:rsid w:val="5571345B"/>
    <w:rsid w:val="557CBD50"/>
    <w:rsid w:val="55C7847A"/>
    <w:rsid w:val="55E69E22"/>
    <w:rsid w:val="5610C2C8"/>
    <w:rsid w:val="562359EC"/>
    <w:rsid w:val="5623CB4F"/>
    <w:rsid w:val="5691F559"/>
    <w:rsid w:val="56ACBBE5"/>
    <w:rsid w:val="56DE207F"/>
    <w:rsid w:val="579F5751"/>
    <w:rsid w:val="579F70C5"/>
    <w:rsid w:val="57C5D0E0"/>
    <w:rsid w:val="57E08590"/>
    <w:rsid w:val="57E38F68"/>
    <w:rsid w:val="57EF8E2A"/>
    <w:rsid w:val="581A53AF"/>
    <w:rsid w:val="581F652A"/>
    <w:rsid w:val="5866B6C0"/>
    <w:rsid w:val="58B37283"/>
    <w:rsid w:val="59051583"/>
    <w:rsid w:val="590E2942"/>
    <w:rsid w:val="5947549F"/>
    <w:rsid w:val="595680BF"/>
    <w:rsid w:val="59B0B0C5"/>
    <w:rsid w:val="59E45CA7"/>
    <w:rsid w:val="5AE52208"/>
    <w:rsid w:val="5B1C6645"/>
    <w:rsid w:val="5B65667C"/>
    <w:rsid w:val="5C314428"/>
    <w:rsid w:val="5C4E94F4"/>
    <w:rsid w:val="5C80CE23"/>
    <w:rsid w:val="5D9A37FC"/>
    <w:rsid w:val="5E01C96C"/>
    <w:rsid w:val="5E0AF10B"/>
    <w:rsid w:val="5E857278"/>
    <w:rsid w:val="5EA380DA"/>
    <w:rsid w:val="5EC3958C"/>
    <w:rsid w:val="5F1A08E7"/>
    <w:rsid w:val="5F926860"/>
    <w:rsid w:val="5FF61F49"/>
    <w:rsid w:val="606513EA"/>
    <w:rsid w:val="6075208B"/>
    <w:rsid w:val="608B07A7"/>
    <w:rsid w:val="60D49FBB"/>
    <w:rsid w:val="6131D8EE"/>
    <w:rsid w:val="6191EFAA"/>
    <w:rsid w:val="62B0E0C5"/>
    <w:rsid w:val="62E1F6FC"/>
    <w:rsid w:val="62E7DE91"/>
    <w:rsid w:val="62F212EF"/>
    <w:rsid w:val="6342823E"/>
    <w:rsid w:val="63721690"/>
    <w:rsid w:val="6385403B"/>
    <w:rsid w:val="63A9439A"/>
    <w:rsid w:val="63E95E0A"/>
    <w:rsid w:val="63EF3EE9"/>
    <w:rsid w:val="6421C408"/>
    <w:rsid w:val="64265B77"/>
    <w:rsid w:val="6465D983"/>
    <w:rsid w:val="646B9959"/>
    <w:rsid w:val="64867421"/>
    <w:rsid w:val="64FB0367"/>
    <w:rsid w:val="64FCAC1A"/>
    <w:rsid w:val="65171FD0"/>
    <w:rsid w:val="652FECDA"/>
    <w:rsid w:val="65606303"/>
    <w:rsid w:val="65B565D9"/>
    <w:rsid w:val="65D7490C"/>
    <w:rsid w:val="65D795AC"/>
    <w:rsid w:val="65E6E358"/>
    <w:rsid w:val="65F6E4A7"/>
    <w:rsid w:val="66E9B3EE"/>
    <w:rsid w:val="67EFDE88"/>
    <w:rsid w:val="681DE0E7"/>
    <w:rsid w:val="6983D932"/>
    <w:rsid w:val="69D1A32B"/>
    <w:rsid w:val="6A7097C8"/>
    <w:rsid w:val="6AF72316"/>
    <w:rsid w:val="6B2D2448"/>
    <w:rsid w:val="6B5FDAC1"/>
    <w:rsid w:val="6B637192"/>
    <w:rsid w:val="6B8136AA"/>
    <w:rsid w:val="6B94EF11"/>
    <w:rsid w:val="6BDDD843"/>
    <w:rsid w:val="6CA6332C"/>
    <w:rsid w:val="6D1F0E00"/>
    <w:rsid w:val="6D681EC2"/>
    <w:rsid w:val="6D6F9835"/>
    <w:rsid w:val="6DB98E96"/>
    <w:rsid w:val="6E12306E"/>
    <w:rsid w:val="6E73FA0E"/>
    <w:rsid w:val="6ED29C18"/>
    <w:rsid w:val="6ED6E843"/>
    <w:rsid w:val="6EFE57C6"/>
    <w:rsid w:val="6F14BFFE"/>
    <w:rsid w:val="7000956B"/>
    <w:rsid w:val="700FCA6F"/>
    <w:rsid w:val="703AF373"/>
    <w:rsid w:val="7078FBF8"/>
    <w:rsid w:val="710A5175"/>
    <w:rsid w:val="712663D4"/>
    <w:rsid w:val="712995FF"/>
    <w:rsid w:val="71595165"/>
    <w:rsid w:val="71D21C0C"/>
    <w:rsid w:val="71DAA09C"/>
    <w:rsid w:val="71DAE2E0"/>
    <w:rsid w:val="720D03D7"/>
    <w:rsid w:val="72872ED0"/>
    <w:rsid w:val="72E655F6"/>
    <w:rsid w:val="7316E981"/>
    <w:rsid w:val="731B7455"/>
    <w:rsid w:val="73EF8326"/>
    <w:rsid w:val="73F494B0"/>
    <w:rsid w:val="741B2319"/>
    <w:rsid w:val="741E7E6B"/>
    <w:rsid w:val="746AC276"/>
    <w:rsid w:val="74814E99"/>
    <w:rsid w:val="74D72AAE"/>
    <w:rsid w:val="74E33B92"/>
    <w:rsid w:val="7556B510"/>
    <w:rsid w:val="757A40FA"/>
    <w:rsid w:val="7607C9BE"/>
    <w:rsid w:val="7676B209"/>
    <w:rsid w:val="768944AC"/>
    <w:rsid w:val="7704C61A"/>
    <w:rsid w:val="77879CAC"/>
    <w:rsid w:val="778BFF49"/>
    <w:rsid w:val="77B75D81"/>
    <w:rsid w:val="78B64272"/>
    <w:rsid w:val="78BBA244"/>
    <w:rsid w:val="790316DB"/>
    <w:rsid w:val="79532DE2"/>
    <w:rsid w:val="798C7B26"/>
    <w:rsid w:val="79A2E04E"/>
    <w:rsid w:val="79CFD512"/>
    <w:rsid w:val="79F67AFB"/>
    <w:rsid w:val="79FE4444"/>
    <w:rsid w:val="7A0F427A"/>
    <w:rsid w:val="7A1F43C9"/>
    <w:rsid w:val="7A815390"/>
    <w:rsid w:val="7AC3204A"/>
    <w:rsid w:val="7AEEFE43"/>
    <w:rsid w:val="7B485433"/>
    <w:rsid w:val="7B527D16"/>
    <w:rsid w:val="7B7E16B3"/>
    <w:rsid w:val="7BBD4B74"/>
    <w:rsid w:val="7C1938AA"/>
    <w:rsid w:val="7C8ACEA4"/>
    <w:rsid w:val="7CDED18F"/>
    <w:rsid w:val="7D0A8D3D"/>
    <w:rsid w:val="7D56E48B"/>
    <w:rsid w:val="7D6E94A8"/>
    <w:rsid w:val="7DBC5C07"/>
    <w:rsid w:val="7E32550F"/>
    <w:rsid w:val="7FF9E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74D0"/>
  <w15:chartTrackingRefBased/>
  <w15:docId w15:val="{45326EDB-348D-4BA1-BFB0-0CCD2927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81"/>
    <w:pPr>
      <w:spacing w:after="120" w:line="360" w:lineRule="auto"/>
    </w:pPr>
    <w:rPr>
      <w:rFonts w:ascii="Arial" w:eastAsia="Arial" w:hAnsi="Arial" w:cs="Arial"/>
      <w:kern w:val="0"/>
      <w:sz w:val="24"/>
      <w:szCs w:val="24"/>
      <w:lang w:val="en-CA" w:eastAsia="en-GB"/>
      <w14:ligatures w14:val="none"/>
    </w:rPr>
  </w:style>
  <w:style w:type="paragraph" w:styleId="Heading1">
    <w:name w:val="heading 1"/>
    <w:basedOn w:val="Normal"/>
    <w:next w:val="Normal"/>
    <w:link w:val="Heading1Char"/>
    <w:uiPriority w:val="9"/>
    <w:qFormat/>
    <w:rsid w:val="00615697"/>
    <w:pPr>
      <w:keepNext/>
      <w:keepLines/>
      <w:spacing w:before="400"/>
      <w:outlineLvl w:val="0"/>
    </w:pPr>
    <w:rPr>
      <w:sz w:val="32"/>
      <w:szCs w:val="40"/>
    </w:rPr>
  </w:style>
  <w:style w:type="paragraph" w:styleId="Heading2">
    <w:name w:val="heading 2"/>
    <w:basedOn w:val="Normal"/>
    <w:next w:val="Normal"/>
    <w:link w:val="Heading2Char"/>
    <w:autoRedefine/>
    <w:uiPriority w:val="9"/>
    <w:unhideWhenUsed/>
    <w:qFormat/>
    <w:rsid w:val="002719D7"/>
    <w:pPr>
      <w:keepNext/>
      <w:keepLines/>
      <w:spacing w:before="40" w:after="0"/>
      <w:outlineLvl w:val="1"/>
    </w:pPr>
    <w:rPr>
      <w:rFonts w:eastAsiaTheme="majorEastAsia"/>
      <w:b/>
      <w:color w:val="000000" w:themeColor="text1"/>
      <w:sz w:val="28"/>
      <w:szCs w:val="28"/>
    </w:rPr>
  </w:style>
  <w:style w:type="paragraph" w:styleId="Heading3">
    <w:name w:val="heading 3"/>
    <w:basedOn w:val="Normal"/>
    <w:next w:val="Normal"/>
    <w:link w:val="Heading3Char"/>
    <w:uiPriority w:val="9"/>
    <w:semiHidden/>
    <w:unhideWhenUsed/>
    <w:qFormat/>
    <w:rsid w:val="00B81BD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97"/>
    <w:rPr>
      <w:rFonts w:ascii="Arial" w:eastAsia="Arial" w:hAnsi="Arial" w:cs="Arial"/>
      <w:kern w:val="0"/>
      <w:sz w:val="32"/>
      <w:szCs w:val="40"/>
      <w:lang w:val="en" w:eastAsia="en-GB"/>
      <w14:ligatures w14:val="none"/>
    </w:rPr>
  </w:style>
  <w:style w:type="character" w:styleId="Hyperlink">
    <w:name w:val="Hyperlink"/>
    <w:basedOn w:val="DefaultParagraphFont"/>
    <w:uiPriority w:val="99"/>
    <w:unhideWhenUsed/>
    <w:rsid w:val="00D93481"/>
    <w:rPr>
      <w:color w:val="0563C1" w:themeColor="hyperlink"/>
      <w:u w:val="single"/>
    </w:rPr>
  </w:style>
  <w:style w:type="paragraph" w:styleId="ListParagraph">
    <w:name w:val="List Paragraph"/>
    <w:basedOn w:val="Normal"/>
    <w:uiPriority w:val="34"/>
    <w:qFormat/>
    <w:rsid w:val="00D93481"/>
    <w:pPr>
      <w:numPr>
        <w:numId w:val="4"/>
      </w:numPr>
    </w:pPr>
  </w:style>
  <w:style w:type="numbering" w:customStyle="1" w:styleId="CurrentList1">
    <w:name w:val="Current List1"/>
    <w:uiPriority w:val="99"/>
    <w:rsid w:val="00D93481"/>
    <w:pPr>
      <w:numPr>
        <w:numId w:val="3"/>
      </w:numPr>
    </w:pPr>
  </w:style>
  <w:style w:type="character" w:styleId="CommentReference">
    <w:name w:val="annotation reference"/>
    <w:basedOn w:val="DefaultParagraphFont"/>
    <w:uiPriority w:val="99"/>
    <w:semiHidden/>
    <w:unhideWhenUsed/>
    <w:rsid w:val="00EA1AF9"/>
    <w:rPr>
      <w:sz w:val="16"/>
      <w:szCs w:val="16"/>
    </w:rPr>
  </w:style>
  <w:style w:type="paragraph" w:styleId="CommentText">
    <w:name w:val="annotation text"/>
    <w:basedOn w:val="Normal"/>
    <w:link w:val="CommentTextChar"/>
    <w:uiPriority w:val="99"/>
    <w:unhideWhenUsed/>
    <w:rsid w:val="00EA1AF9"/>
    <w:pPr>
      <w:spacing w:line="240" w:lineRule="auto"/>
    </w:pPr>
    <w:rPr>
      <w:sz w:val="20"/>
      <w:szCs w:val="20"/>
    </w:rPr>
  </w:style>
  <w:style w:type="character" w:customStyle="1" w:styleId="CommentTextChar">
    <w:name w:val="Comment Text Char"/>
    <w:basedOn w:val="DefaultParagraphFont"/>
    <w:link w:val="CommentText"/>
    <w:uiPriority w:val="99"/>
    <w:rsid w:val="00EA1AF9"/>
    <w:rPr>
      <w:rFonts w:ascii="Arial" w:eastAsia="Arial" w:hAnsi="Arial" w:cs="Arial"/>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EA1AF9"/>
    <w:rPr>
      <w:b/>
      <w:bCs/>
    </w:rPr>
  </w:style>
  <w:style w:type="character" w:customStyle="1" w:styleId="CommentSubjectChar">
    <w:name w:val="Comment Subject Char"/>
    <w:basedOn w:val="CommentTextChar"/>
    <w:link w:val="CommentSubject"/>
    <w:uiPriority w:val="99"/>
    <w:semiHidden/>
    <w:rsid w:val="00EA1AF9"/>
    <w:rPr>
      <w:rFonts w:ascii="Arial" w:eastAsia="Arial" w:hAnsi="Arial" w:cs="Arial"/>
      <w:b/>
      <w:bCs/>
      <w:kern w:val="0"/>
      <w:sz w:val="20"/>
      <w:szCs w:val="20"/>
      <w:lang w:val="en" w:eastAsia="en-GB"/>
      <w14:ligatures w14:val="none"/>
    </w:rPr>
  </w:style>
  <w:style w:type="character" w:customStyle="1" w:styleId="Heading2Char">
    <w:name w:val="Heading 2 Char"/>
    <w:basedOn w:val="DefaultParagraphFont"/>
    <w:link w:val="Heading2"/>
    <w:uiPriority w:val="9"/>
    <w:rsid w:val="002719D7"/>
    <w:rPr>
      <w:rFonts w:ascii="Arial" w:eastAsiaTheme="majorEastAsia" w:hAnsi="Arial" w:cs="Arial"/>
      <w:b/>
      <w:color w:val="000000" w:themeColor="text1"/>
      <w:kern w:val="0"/>
      <w:sz w:val="28"/>
      <w:szCs w:val="28"/>
      <w:lang w:val="en-CA" w:eastAsia="en-GB"/>
      <w14:ligatures w14:val="none"/>
    </w:rPr>
  </w:style>
  <w:style w:type="table" w:styleId="TableGrid">
    <w:name w:val="Table Grid"/>
    <w:basedOn w:val="TableNormal"/>
    <w:uiPriority w:val="59"/>
    <w:rsid w:val="00CA3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A3AC0"/>
    <w:rPr>
      <w:vertAlign w:val="superscript"/>
    </w:rPr>
  </w:style>
  <w:style w:type="paragraph" w:styleId="FootnoteText">
    <w:name w:val="footnote text"/>
    <w:basedOn w:val="Normal"/>
    <w:link w:val="FootnoteTextChar"/>
    <w:uiPriority w:val="99"/>
    <w:semiHidden/>
    <w:unhideWhenUsed/>
    <w:rsid w:val="00CA3AC0"/>
    <w:pPr>
      <w:spacing w:after="0" w:line="240" w:lineRule="auto"/>
    </w:pPr>
    <w:rPr>
      <w:rFonts w:ascii="Arial Nova Light" w:eastAsiaTheme="minorEastAsia" w:hAnsi="Arial Nova Light" w:cstheme="minorBidi"/>
      <w:sz w:val="20"/>
      <w:szCs w:val="20"/>
      <w:lang w:val="en-US" w:eastAsia="en-US"/>
    </w:rPr>
  </w:style>
  <w:style w:type="character" w:customStyle="1" w:styleId="FootnoteTextChar">
    <w:name w:val="Footnote Text Char"/>
    <w:basedOn w:val="DefaultParagraphFont"/>
    <w:link w:val="FootnoteText"/>
    <w:uiPriority w:val="99"/>
    <w:semiHidden/>
    <w:rsid w:val="00CA3AC0"/>
    <w:rPr>
      <w:rFonts w:ascii="Arial Nova Light" w:eastAsiaTheme="minorEastAsia" w:hAnsi="Arial Nova Light"/>
      <w:kern w:val="0"/>
      <w:sz w:val="20"/>
      <w:szCs w:val="20"/>
      <w14:ligatures w14:val="none"/>
    </w:rPr>
  </w:style>
  <w:style w:type="character" w:styleId="UnresolvedMention">
    <w:name w:val="Unresolved Mention"/>
    <w:basedOn w:val="DefaultParagraphFont"/>
    <w:uiPriority w:val="99"/>
    <w:semiHidden/>
    <w:unhideWhenUsed/>
    <w:rsid w:val="0033569B"/>
    <w:rPr>
      <w:color w:val="605E5C"/>
      <w:shd w:val="clear" w:color="auto" w:fill="E1DFDD"/>
    </w:rPr>
  </w:style>
  <w:style w:type="character" w:customStyle="1" w:styleId="Heading3Char">
    <w:name w:val="Heading 3 Char"/>
    <w:basedOn w:val="DefaultParagraphFont"/>
    <w:link w:val="Heading3"/>
    <w:uiPriority w:val="9"/>
    <w:semiHidden/>
    <w:rsid w:val="00B81BD3"/>
    <w:rPr>
      <w:rFonts w:asciiTheme="majorHAnsi" w:eastAsiaTheme="majorEastAsia" w:hAnsiTheme="majorHAnsi" w:cstheme="majorBidi"/>
      <w:color w:val="1F3763" w:themeColor="accent1" w:themeShade="7F"/>
      <w:kern w:val="0"/>
      <w:sz w:val="24"/>
      <w:szCs w:val="24"/>
      <w:lang w:val="en" w:eastAsia="en-GB"/>
      <w14:ligatures w14:val="none"/>
    </w:rPr>
  </w:style>
  <w:style w:type="paragraph" w:styleId="NormalWeb">
    <w:name w:val="Normal (Web)"/>
    <w:basedOn w:val="Normal"/>
    <w:uiPriority w:val="99"/>
    <w:unhideWhenUsed/>
    <w:rsid w:val="00B81BD3"/>
    <w:pPr>
      <w:spacing w:before="100" w:beforeAutospacing="1" w:after="100" w:afterAutospacing="1" w:line="240" w:lineRule="auto"/>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B46A61"/>
    <w:rPr>
      <w:i/>
      <w:iCs/>
    </w:rPr>
  </w:style>
  <w:style w:type="character" w:styleId="FollowedHyperlink">
    <w:name w:val="FollowedHyperlink"/>
    <w:basedOn w:val="DefaultParagraphFont"/>
    <w:uiPriority w:val="99"/>
    <w:semiHidden/>
    <w:unhideWhenUsed/>
    <w:rsid w:val="00D46053"/>
    <w:rPr>
      <w:color w:val="954F72" w:themeColor="followedHyperlink"/>
      <w:u w:val="single"/>
    </w:rPr>
  </w:style>
  <w:style w:type="paragraph" w:styleId="Revision">
    <w:name w:val="Revision"/>
    <w:hidden/>
    <w:uiPriority w:val="99"/>
    <w:semiHidden/>
    <w:rsid w:val="00666B58"/>
    <w:pPr>
      <w:spacing w:after="0" w:line="240" w:lineRule="auto"/>
    </w:pPr>
    <w:rPr>
      <w:rFonts w:ascii="Arial" w:eastAsia="Arial" w:hAnsi="Arial" w:cs="Arial"/>
      <w:kern w:val="0"/>
      <w:sz w:val="24"/>
      <w:szCs w:val="24"/>
      <w:lang w:val="en" w:eastAsia="en-GB"/>
      <w14:ligatures w14:val="none"/>
    </w:rPr>
  </w:style>
  <w:style w:type="paragraph" w:styleId="Header">
    <w:name w:val="header"/>
    <w:basedOn w:val="Normal"/>
    <w:link w:val="HeaderChar"/>
    <w:uiPriority w:val="99"/>
    <w:unhideWhenUsed/>
    <w:rsid w:val="00666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B58"/>
    <w:rPr>
      <w:rFonts w:ascii="Arial" w:eastAsia="Arial" w:hAnsi="Arial" w:cs="Arial"/>
      <w:kern w:val="0"/>
      <w:sz w:val="24"/>
      <w:szCs w:val="24"/>
      <w:lang w:val="en" w:eastAsia="en-GB"/>
      <w14:ligatures w14:val="none"/>
    </w:rPr>
  </w:style>
  <w:style w:type="paragraph" w:styleId="Footer">
    <w:name w:val="footer"/>
    <w:basedOn w:val="Normal"/>
    <w:link w:val="FooterChar"/>
    <w:uiPriority w:val="99"/>
    <w:unhideWhenUsed/>
    <w:rsid w:val="00666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B58"/>
    <w:rPr>
      <w:rFonts w:ascii="Arial" w:eastAsia="Arial" w:hAnsi="Arial" w:cs="Arial"/>
      <w:kern w:val="0"/>
      <w:sz w:val="24"/>
      <w:szCs w:val="24"/>
      <w:lang w:val="en" w:eastAsia="en-GB"/>
      <w14:ligatures w14:val="none"/>
    </w:rPr>
  </w:style>
  <w:style w:type="character" w:styleId="Mention">
    <w:name w:val="Mention"/>
    <w:basedOn w:val="DefaultParagraphFont"/>
    <w:uiPriority w:val="99"/>
    <w:unhideWhenUsed/>
    <w:rsid w:val="00AB14F1"/>
    <w:rPr>
      <w:color w:val="2B579A"/>
      <w:shd w:val="clear" w:color="auto" w:fill="E6E6E6"/>
    </w:rPr>
  </w:style>
  <w:style w:type="character" w:styleId="Strong">
    <w:name w:val="Strong"/>
    <w:basedOn w:val="DefaultParagraphFont"/>
    <w:uiPriority w:val="22"/>
    <w:qFormat/>
    <w:rsid w:val="00227287"/>
    <w:rPr>
      <w:b/>
      <w:bCs/>
    </w:rPr>
  </w:style>
  <w:style w:type="paragraph" w:styleId="TOCHeading">
    <w:name w:val="TOC Heading"/>
    <w:basedOn w:val="Heading1"/>
    <w:next w:val="Normal"/>
    <w:uiPriority w:val="39"/>
    <w:unhideWhenUsed/>
    <w:qFormat/>
    <w:rsid w:val="00D40786"/>
    <w:pPr>
      <w:spacing w:before="240" w:after="0" w:line="259" w:lineRule="auto"/>
      <w:outlineLvl w:val="9"/>
    </w:pPr>
    <w:rPr>
      <w:rFonts w:asciiTheme="majorHAnsi" w:eastAsiaTheme="majorEastAsia" w:hAnsiTheme="majorHAnsi" w:cstheme="majorBidi"/>
      <w:color w:val="2F5496" w:themeColor="accent1" w:themeShade="BF"/>
      <w:szCs w:val="32"/>
      <w:lang w:val="en-US" w:eastAsia="en-US"/>
    </w:rPr>
  </w:style>
  <w:style w:type="paragraph" w:styleId="TOC1">
    <w:name w:val="toc 1"/>
    <w:basedOn w:val="Normal"/>
    <w:next w:val="Normal"/>
    <w:autoRedefine/>
    <w:uiPriority w:val="39"/>
    <w:unhideWhenUsed/>
    <w:rsid w:val="00D40786"/>
    <w:pPr>
      <w:spacing w:after="100"/>
    </w:pPr>
  </w:style>
  <w:style w:type="paragraph" w:styleId="TOC2">
    <w:name w:val="toc 2"/>
    <w:basedOn w:val="Normal"/>
    <w:next w:val="Normal"/>
    <w:autoRedefine/>
    <w:uiPriority w:val="39"/>
    <w:unhideWhenUsed/>
    <w:rsid w:val="00D40786"/>
    <w:pPr>
      <w:spacing w:after="100"/>
      <w:ind w:left="240"/>
    </w:pPr>
  </w:style>
  <w:style w:type="paragraph" w:styleId="TOC3">
    <w:name w:val="toc 3"/>
    <w:basedOn w:val="Normal"/>
    <w:next w:val="Normal"/>
    <w:autoRedefine/>
    <w:uiPriority w:val="39"/>
    <w:unhideWhenUsed/>
    <w:rsid w:val="002719D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346">
      <w:bodyDiv w:val="1"/>
      <w:marLeft w:val="0"/>
      <w:marRight w:val="0"/>
      <w:marTop w:val="0"/>
      <w:marBottom w:val="0"/>
      <w:divBdr>
        <w:top w:val="none" w:sz="0" w:space="0" w:color="auto"/>
        <w:left w:val="none" w:sz="0" w:space="0" w:color="auto"/>
        <w:bottom w:val="none" w:sz="0" w:space="0" w:color="auto"/>
        <w:right w:val="none" w:sz="0" w:space="0" w:color="auto"/>
      </w:divBdr>
    </w:div>
    <w:div w:id="327560127">
      <w:bodyDiv w:val="1"/>
      <w:marLeft w:val="0"/>
      <w:marRight w:val="0"/>
      <w:marTop w:val="0"/>
      <w:marBottom w:val="0"/>
      <w:divBdr>
        <w:top w:val="none" w:sz="0" w:space="0" w:color="auto"/>
        <w:left w:val="none" w:sz="0" w:space="0" w:color="auto"/>
        <w:bottom w:val="none" w:sz="0" w:space="0" w:color="auto"/>
        <w:right w:val="none" w:sz="0" w:space="0" w:color="auto"/>
      </w:divBdr>
    </w:div>
    <w:div w:id="401097669">
      <w:bodyDiv w:val="1"/>
      <w:marLeft w:val="0"/>
      <w:marRight w:val="0"/>
      <w:marTop w:val="0"/>
      <w:marBottom w:val="0"/>
      <w:divBdr>
        <w:top w:val="none" w:sz="0" w:space="0" w:color="auto"/>
        <w:left w:val="none" w:sz="0" w:space="0" w:color="auto"/>
        <w:bottom w:val="none" w:sz="0" w:space="0" w:color="auto"/>
        <w:right w:val="none" w:sz="0" w:space="0" w:color="auto"/>
      </w:divBdr>
    </w:div>
    <w:div w:id="763382981">
      <w:bodyDiv w:val="1"/>
      <w:marLeft w:val="0"/>
      <w:marRight w:val="0"/>
      <w:marTop w:val="0"/>
      <w:marBottom w:val="0"/>
      <w:divBdr>
        <w:top w:val="none" w:sz="0" w:space="0" w:color="auto"/>
        <w:left w:val="none" w:sz="0" w:space="0" w:color="auto"/>
        <w:bottom w:val="none" w:sz="0" w:space="0" w:color="auto"/>
        <w:right w:val="none" w:sz="0" w:space="0" w:color="auto"/>
      </w:divBdr>
    </w:div>
    <w:div w:id="862208714">
      <w:bodyDiv w:val="1"/>
      <w:marLeft w:val="0"/>
      <w:marRight w:val="0"/>
      <w:marTop w:val="0"/>
      <w:marBottom w:val="0"/>
      <w:divBdr>
        <w:top w:val="none" w:sz="0" w:space="0" w:color="auto"/>
        <w:left w:val="none" w:sz="0" w:space="0" w:color="auto"/>
        <w:bottom w:val="none" w:sz="0" w:space="0" w:color="auto"/>
        <w:right w:val="none" w:sz="0" w:space="0" w:color="auto"/>
      </w:divBdr>
    </w:div>
    <w:div w:id="1144927426">
      <w:bodyDiv w:val="1"/>
      <w:marLeft w:val="0"/>
      <w:marRight w:val="0"/>
      <w:marTop w:val="0"/>
      <w:marBottom w:val="0"/>
      <w:divBdr>
        <w:top w:val="none" w:sz="0" w:space="0" w:color="auto"/>
        <w:left w:val="none" w:sz="0" w:space="0" w:color="auto"/>
        <w:bottom w:val="none" w:sz="0" w:space="0" w:color="auto"/>
        <w:right w:val="none" w:sz="0" w:space="0" w:color="auto"/>
      </w:divBdr>
    </w:div>
    <w:div w:id="1255627352">
      <w:bodyDiv w:val="1"/>
      <w:marLeft w:val="0"/>
      <w:marRight w:val="0"/>
      <w:marTop w:val="0"/>
      <w:marBottom w:val="0"/>
      <w:divBdr>
        <w:top w:val="none" w:sz="0" w:space="0" w:color="auto"/>
        <w:left w:val="none" w:sz="0" w:space="0" w:color="auto"/>
        <w:bottom w:val="none" w:sz="0" w:space="0" w:color="auto"/>
        <w:right w:val="none" w:sz="0" w:space="0" w:color="auto"/>
      </w:divBdr>
    </w:div>
    <w:div w:id="1259405365">
      <w:bodyDiv w:val="1"/>
      <w:marLeft w:val="0"/>
      <w:marRight w:val="0"/>
      <w:marTop w:val="0"/>
      <w:marBottom w:val="0"/>
      <w:divBdr>
        <w:top w:val="none" w:sz="0" w:space="0" w:color="auto"/>
        <w:left w:val="none" w:sz="0" w:space="0" w:color="auto"/>
        <w:bottom w:val="none" w:sz="0" w:space="0" w:color="auto"/>
        <w:right w:val="none" w:sz="0" w:space="0" w:color="auto"/>
      </w:divBdr>
    </w:div>
    <w:div w:id="17768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ccess.ca/accessibility/accessibility-feedba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access.ca/accessibility/accessibility-feedba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ws-lois.justice.gc.ca/eng/acts/a-0.6/page-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yaccess.ca/accessibility/accessibility-pla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access.ca/accessibility/accessibil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1FC44BBEA5C409412562E0F48ADDB" ma:contentTypeVersion="7" ma:contentTypeDescription="Create a new document." ma:contentTypeScope="" ma:versionID="61ed4e2f21a2b72df89155dbccba6ace">
  <xsd:schema xmlns:xsd="http://www.w3.org/2001/XMLSchema" xmlns:xs="http://www.w3.org/2001/XMLSchema" xmlns:p="http://schemas.microsoft.com/office/2006/metadata/properties" xmlns:ns2="eea852e8-a54a-4851-9c87-b3a87afebf2f" xmlns:ns3="6ad18af4-1ae6-47f1-b381-ded5bd775220" targetNamespace="http://schemas.microsoft.com/office/2006/metadata/properties" ma:root="true" ma:fieldsID="2b3108924232cb4a04afa58c2045fca6" ns2:_="" ns3:_="">
    <xsd:import namespace="eea852e8-a54a-4851-9c87-b3a87afebf2f"/>
    <xsd:import namespace="6ad18af4-1ae6-47f1-b381-ded5bd7752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852e8-a54a-4851-9c87-b3a87afeb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18af4-1ae6-47f1-b381-ded5bd7752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ea852e8-a54a-4851-9c87-b3a87afebf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2CB4-52D9-4E43-AC66-2B732A95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852e8-a54a-4851-9c87-b3a87afebf2f"/>
    <ds:schemaRef ds:uri="6ad18af4-1ae6-47f1-b381-ded5bd775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0F334-5740-4566-AE38-E890E99357E3}">
  <ds:schemaRefs>
    <ds:schemaRef ds:uri="http://schemas.microsoft.com/office/2006/metadata/properties"/>
    <ds:schemaRef ds:uri="http://schemas.microsoft.com/office/infopath/2007/PartnerControls"/>
    <ds:schemaRef ds:uri="eea852e8-a54a-4851-9c87-b3a87afebf2f"/>
  </ds:schemaRefs>
</ds:datastoreItem>
</file>

<file path=customXml/itemProps3.xml><?xml version="1.0" encoding="utf-8"?>
<ds:datastoreItem xmlns:ds="http://schemas.openxmlformats.org/officeDocument/2006/customXml" ds:itemID="{BD7E472A-1491-49A7-9E9E-CD6ABB8EF4F6}">
  <ds:schemaRefs>
    <ds:schemaRef ds:uri="http://schemas.microsoft.com/sharepoint/v3/contenttype/forms"/>
  </ds:schemaRefs>
</ds:datastoreItem>
</file>

<file path=customXml/itemProps4.xml><?xml version="1.0" encoding="utf-8"?>
<ds:datastoreItem xmlns:ds="http://schemas.openxmlformats.org/officeDocument/2006/customXml" ds:itemID="{332A757C-9C58-4611-9A92-77EA7D4D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2742</Words>
  <Characters>18571</Characters>
  <Application>Microsoft Office Word</Application>
  <DocSecurity>0</DocSecurity>
  <Lines>364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Links>
    <vt:vector size="24" baseType="variant">
      <vt:variant>
        <vt:i4>3407915</vt:i4>
      </vt:variant>
      <vt:variant>
        <vt:i4>6</vt:i4>
      </vt:variant>
      <vt:variant>
        <vt:i4>0</vt:i4>
      </vt:variant>
      <vt:variant>
        <vt:i4>5</vt:i4>
      </vt:variant>
      <vt:variant>
        <vt:lpwstr>https://www.laws-lois.justice.gc.ca/eng/acts/a-0.6/page-1.html</vt:lpwstr>
      </vt:variant>
      <vt:variant>
        <vt:lpwstr>h-1153434</vt:lpwstr>
      </vt:variant>
      <vt:variant>
        <vt:i4>524344</vt:i4>
      </vt:variant>
      <vt:variant>
        <vt:i4>3</vt:i4>
      </vt:variant>
      <vt:variant>
        <vt:i4>0</vt:i4>
      </vt:variant>
      <vt:variant>
        <vt:i4>5</vt:i4>
      </vt:variant>
      <vt:variant>
        <vt:lpwstr>https://crtc.gc.ca/eng/publications/reports/planaccess23.htm</vt:lpwstr>
      </vt:variant>
      <vt:variant>
        <vt:lpwstr>6</vt:lpwstr>
      </vt:variant>
      <vt:variant>
        <vt:i4>2359404</vt:i4>
      </vt:variant>
      <vt:variant>
        <vt:i4>0</vt:i4>
      </vt:variant>
      <vt:variant>
        <vt:i4>0</vt:i4>
      </vt:variant>
      <vt:variant>
        <vt:i4>5</vt:i4>
      </vt:variant>
      <vt:variant>
        <vt:lpwstr>https://www.laws-lois.justice.gc.ca/eng/acts/a-0.6/</vt:lpwstr>
      </vt:variant>
      <vt:variant>
        <vt:lpwstr/>
      </vt:variant>
      <vt:variant>
        <vt:i4>655383</vt:i4>
      </vt:variant>
      <vt:variant>
        <vt:i4>0</vt:i4>
      </vt:variant>
      <vt:variant>
        <vt:i4>0</vt:i4>
      </vt:variant>
      <vt:variant>
        <vt:i4>5</vt:i4>
      </vt:variant>
      <vt:variant>
        <vt:lpwstr>https://www.myaccess.ca/legal/accessibility-feedback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Bain</dc:creator>
  <cp:keywords/>
  <dc:description/>
  <cp:lastModifiedBy>Brandon Powell</cp:lastModifiedBy>
  <cp:revision>11</cp:revision>
  <cp:lastPrinted>2026-06-02T16:42:00Z</cp:lastPrinted>
  <dcterms:created xsi:type="dcterms:W3CDTF">2026-05-13T17:01:00Z</dcterms:created>
  <dcterms:modified xsi:type="dcterms:W3CDTF">2026-06-02T16:52:00Z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0x010100AE1E73C1CE8FC548BDD814EBC020781B</vt:lpwstr>
  </property>
  <property fmtid="{D5CDD505-2E9C-101B-9397-08002B2CF9AE}" pid="3" name="_dlc_DocIdItemGuid">
    <vt:lpwstr>dbd346f4-de49-4044-9550-d360b88d97e1</vt:lpwstr>
  </property>
  <property fmtid="{D5CDD505-2E9C-101B-9397-08002B2CF9AE}" pid="4" name="MediaServiceImageTags">
    <vt:lpwstr/>
  </property>
</Properties>
</file>